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ACE" w:rsidRPr="002F2ACE" w:rsidRDefault="002C61E8" w:rsidP="00A7307A">
      <w:pPr>
        <w:spacing w:after="0" w:line="240" w:lineRule="auto"/>
        <w:rPr>
          <w:rFonts w:ascii="Verdana" w:eastAsia="Times New Roman" w:hAnsi="Verdana" w:cs="Times New Roman"/>
          <w:b/>
          <w:color w:val="1F497D"/>
          <w:sz w:val="20"/>
          <w:szCs w:val="20"/>
          <w:lang w:eastAsia="nl-NL"/>
        </w:rPr>
      </w:pPr>
      <w:bookmarkStart w:id="0" w:name="_GoBack"/>
      <w:bookmarkEnd w:id="0"/>
      <w:r w:rsidRPr="002F2ACE">
        <w:rPr>
          <w:rFonts w:ascii="Verdana" w:eastAsia="Times New Roman" w:hAnsi="Verdana" w:cs="Times New Roman"/>
          <w:b/>
          <w:noProof/>
          <w:color w:val="1F497D"/>
          <w:sz w:val="20"/>
          <w:szCs w:val="20"/>
          <w:lang w:eastAsia="nl-NL"/>
        </w:rPr>
        <mc:AlternateContent>
          <mc:Choice Requires="wps">
            <w:drawing>
              <wp:anchor distT="0" distB="0" distL="114300" distR="114300" simplePos="0" relativeHeight="251661312" behindDoc="0" locked="0" layoutInCell="1" allowOverlap="1" wp14:anchorId="72BE409A" wp14:editId="07C13BBA">
                <wp:simplePos x="0" y="0"/>
                <wp:positionH relativeFrom="margin">
                  <wp:align>right</wp:align>
                </wp:positionH>
                <wp:positionV relativeFrom="paragraph">
                  <wp:posOffset>951789</wp:posOffset>
                </wp:positionV>
                <wp:extent cx="5781675" cy="1609725"/>
                <wp:effectExtent l="0" t="0" r="9525" b="9525"/>
                <wp:wrapSquare wrapText="bothSides"/>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1609725"/>
                        </a:xfrm>
                        <a:prstGeom prst="rect">
                          <a:avLst/>
                        </a:prstGeom>
                        <a:solidFill>
                          <a:srgbClr val="EB840E"/>
                        </a:solidFill>
                        <a:ln>
                          <a:noFill/>
                        </a:ln>
                        <a:extLst>
                          <a:ext uri="{91240B29-F687-4F45-9708-019B960494DF}">
                            <a14:hiddenLine xmlns:a14="http://schemas.microsoft.com/office/drawing/2010/main" w="9525" algn="ctr">
                              <a:solidFill>
                                <a:srgbClr val="000000"/>
                              </a:solidFill>
                              <a:miter lim="800000"/>
                              <a:headEnd/>
                              <a:tailEnd/>
                            </a14:hiddenLine>
                          </a:ext>
                        </a:extLst>
                      </wps:spPr>
                      <wps:txbx>
                        <w:txbxContent>
                          <w:p w:rsidR="008B4812" w:rsidRDefault="00781A96" w:rsidP="00186276">
                            <w:pPr>
                              <w:autoSpaceDE w:val="0"/>
                              <w:autoSpaceDN w:val="0"/>
                              <w:adjustRightInd w:val="0"/>
                              <w:jc w:val="left"/>
                              <w:rPr>
                                <w:rFonts w:eastAsia="MS PGothic" w:cs="Arial"/>
                                <w:b/>
                                <w:color w:val="FFFFFF"/>
                                <w:sz w:val="36"/>
                                <w:szCs w:val="36"/>
                              </w:rPr>
                            </w:pPr>
                            <w:r w:rsidRPr="00FE6D1F">
                              <w:rPr>
                                <w:rFonts w:eastAsia="MS PGothic" w:cs="Arial"/>
                                <w:b/>
                                <w:color w:val="FFFFFF"/>
                                <w:sz w:val="36"/>
                                <w:szCs w:val="36"/>
                              </w:rPr>
                              <w:t xml:space="preserve">Milieucriteria voor het maatschappelijk verantwoord inkopen van </w:t>
                            </w:r>
                          </w:p>
                          <w:p w:rsidR="002C61E8" w:rsidRDefault="00CC3F6B" w:rsidP="002F2ACE">
                            <w:pPr>
                              <w:autoSpaceDE w:val="0"/>
                              <w:autoSpaceDN w:val="0"/>
                              <w:adjustRightInd w:val="0"/>
                              <w:rPr>
                                <w:rFonts w:eastAsia="MS PGothic" w:cs="Arial"/>
                                <w:b/>
                                <w:color w:val="FFFFFF"/>
                                <w:sz w:val="56"/>
                                <w:szCs w:val="56"/>
                              </w:rPr>
                            </w:pPr>
                            <w:r>
                              <w:rPr>
                                <w:rFonts w:eastAsia="MS PGothic" w:cs="Arial"/>
                                <w:b/>
                                <w:color w:val="FFFFFF"/>
                                <w:sz w:val="56"/>
                                <w:szCs w:val="56"/>
                              </w:rPr>
                              <w:t>Openbare Verlichting</w:t>
                            </w:r>
                          </w:p>
                          <w:p w:rsidR="0012468E" w:rsidRPr="008B4812" w:rsidRDefault="00CA4EB3" w:rsidP="002F2ACE">
                            <w:pPr>
                              <w:autoSpaceDE w:val="0"/>
                              <w:autoSpaceDN w:val="0"/>
                              <w:adjustRightInd w:val="0"/>
                              <w:rPr>
                                <w:rFonts w:eastAsia="MS PGothic" w:cs="Arial"/>
                                <w:b/>
                                <w:color w:val="FFFFFF"/>
                                <w:sz w:val="56"/>
                                <w:szCs w:val="56"/>
                              </w:rPr>
                            </w:pPr>
                            <w:r>
                              <w:rPr>
                                <w:rFonts w:eastAsia="MS PGothic" w:cs="Arial"/>
                                <w:b/>
                                <w:color w:val="FFFFFF" w:themeColor="background1"/>
                                <w:sz w:val="36"/>
                                <w:szCs w:val="36"/>
                              </w:rPr>
                              <w:t xml:space="preserve">Versie </w:t>
                            </w:r>
                            <w:r w:rsidR="00491F39">
                              <w:rPr>
                                <w:rFonts w:eastAsia="MS PGothic" w:cs="Arial"/>
                                <w:b/>
                                <w:color w:val="FFFFFF" w:themeColor="background1"/>
                                <w:sz w:val="36"/>
                                <w:szCs w:val="36"/>
                              </w:rPr>
                              <w:t>30 maart 2017</w:t>
                            </w:r>
                          </w:p>
                          <w:p w:rsidR="00781A96" w:rsidRPr="00726126" w:rsidRDefault="00781A96" w:rsidP="002F2ACE">
                            <w:pPr>
                              <w:autoSpaceDE w:val="0"/>
                              <w:autoSpaceDN w:val="0"/>
                              <w:adjustRightInd w:val="0"/>
                              <w:rPr>
                                <w:rFonts w:eastAsia="MS PGothic" w:cs="Arial"/>
                                <w:color w:val="FFFFFF"/>
                                <w:sz w:val="24"/>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72BE409A" id="Rectangle 10" o:spid="_x0000_s1026" style="position:absolute;left:0;text-align:left;margin-left:404.05pt;margin-top:74.95pt;width:455.25pt;height:12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" fillcolor="#eb840e" stroked="f">
                <v:textbox>
                  <w:txbxContent>
                    <w:p w:rsidR="008B4812" w:rsidRDefault="00781A96" w:rsidP="00186276">
                      <w:pPr>
                        <w:autoSpaceDE w:val="0"/>
                        <w:autoSpaceDN w:val="0"/>
                        <w:adjustRightInd w:val="0"/>
                        <w:jc w:val="left"/>
                        <w:rPr>
                          <w:rFonts w:eastAsia="MS PGothic" w:cs="Arial"/>
                          <w:b/>
                          <w:color w:val="FFFFFF"/>
                          <w:sz w:val="36"/>
                          <w:szCs w:val="36"/>
                        </w:rPr>
                      </w:pPr>
                      <w:r w:rsidRPr="00FE6D1F">
                        <w:rPr>
                          <w:rFonts w:eastAsia="MS PGothic" w:cs="Arial"/>
                          <w:b/>
                          <w:color w:val="FFFFFF"/>
                          <w:sz w:val="36"/>
                          <w:szCs w:val="36"/>
                        </w:rPr>
                        <w:t xml:space="preserve">Milieucriteria voor het maatschappelijk verantwoord inkopen van </w:t>
                      </w:r>
                    </w:p>
                    <w:p w:rsidR="002C61E8" w:rsidRDefault="00CC3F6B" w:rsidP="002F2ACE">
                      <w:pPr>
                        <w:autoSpaceDE w:val="0"/>
                        <w:autoSpaceDN w:val="0"/>
                        <w:adjustRightInd w:val="0"/>
                        <w:rPr>
                          <w:rFonts w:eastAsia="MS PGothic" w:cs="Arial"/>
                          <w:b/>
                          <w:color w:val="FFFFFF"/>
                          <w:sz w:val="56"/>
                          <w:szCs w:val="56"/>
                        </w:rPr>
                      </w:pPr>
                      <w:r>
                        <w:rPr>
                          <w:rFonts w:eastAsia="MS PGothic" w:cs="Arial"/>
                          <w:b/>
                          <w:color w:val="FFFFFF"/>
                          <w:sz w:val="56"/>
                          <w:szCs w:val="56"/>
                        </w:rPr>
                        <w:t>Openbare Verlichting</w:t>
                      </w:r>
                    </w:p>
                    <w:p w:rsidR="0012468E" w:rsidRPr="008B4812" w:rsidRDefault="00CA4EB3" w:rsidP="002F2ACE">
                      <w:pPr>
                        <w:autoSpaceDE w:val="0"/>
                        <w:autoSpaceDN w:val="0"/>
                        <w:adjustRightInd w:val="0"/>
                        <w:rPr>
                          <w:rFonts w:eastAsia="MS PGothic" w:cs="Arial"/>
                          <w:b/>
                          <w:color w:val="FFFFFF"/>
                          <w:sz w:val="56"/>
                          <w:szCs w:val="56"/>
                        </w:rPr>
                      </w:pPr>
                      <w:r>
                        <w:rPr>
                          <w:rFonts w:eastAsia="MS PGothic" w:cs="Arial"/>
                          <w:b/>
                          <w:color w:val="FFFFFF" w:themeColor="background1"/>
                          <w:sz w:val="36"/>
                          <w:szCs w:val="36"/>
                        </w:rPr>
                        <w:t xml:space="preserve">Versie </w:t>
                      </w:r>
                      <w:r w:rsidR="00491F39">
                        <w:rPr>
                          <w:rFonts w:eastAsia="MS PGothic" w:cs="Arial"/>
                          <w:b/>
                          <w:color w:val="FFFFFF" w:themeColor="background1"/>
                          <w:sz w:val="36"/>
                          <w:szCs w:val="36"/>
                        </w:rPr>
                        <w:t>30 maart 2017</w:t>
                      </w:r>
                    </w:p>
                    <w:p w:rsidR="00781A96" w:rsidRPr="00726126" w:rsidRDefault="00781A96" w:rsidP="002F2ACE">
                      <w:pPr>
                        <w:autoSpaceDE w:val="0"/>
                        <w:autoSpaceDN w:val="0"/>
                        <w:adjustRightInd w:val="0"/>
                        <w:rPr>
                          <w:rFonts w:eastAsia="MS PGothic" w:cs="Arial"/>
                          <w:color w:val="FFFFFF"/>
                          <w:sz w:val="24"/>
                        </w:rPr>
                      </w:pPr>
                    </w:p>
                  </w:txbxContent>
                </v:textbox>
                <w10:wrap type="square" anchorx="margin"/>
              </v:rect>
            </w:pict>
          </mc:Fallback>
        </mc:AlternateContent>
      </w:r>
      <w:r w:rsidRPr="002F2ACE">
        <w:rPr>
          <w:rFonts w:ascii="Verdana" w:eastAsia="Times New Roman" w:hAnsi="Verdana" w:cs="Times New Roman"/>
          <w:noProof/>
          <w:szCs w:val="24"/>
          <w:lang w:eastAsia="nl-NL"/>
        </w:rPr>
        <w:drawing>
          <wp:anchor distT="0" distB="0" distL="114300" distR="114300" simplePos="0" relativeHeight="251660288" behindDoc="0" locked="0" layoutInCell="1" allowOverlap="1" wp14:anchorId="1B1CF1B7" wp14:editId="4071B439">
            <wp:simplePos x="0" y="0"/>
            <wp:positionH relativeFrom="margin">
              <wp:align>center</wp:align>
            </wp:positionH>
            <wp:positionV relativeFrom="margin">
              <wp:posOffset>-826880</wp:posOffset>
            </wp:positionV>
            <wp:extent cx="7654925" cy="1242695"/>
            <wp:effectExtent l="0" t="0" r="0" b="0"/>
            <wp:wrapSquare wrapText="bothSides"/>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b="37556"/>
                    <a:stretch>
                      <a:fillRect/>
                    </a:stretch>
                  </pic:blipFill>
                  <pic:spPr bwMode="auto">
                    <a:xfrm>
                      <a:off x="0" y="0"/>
                      <a:ext cx="7654925" cy="1242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2ACE">
        <w:rPr>
          <w:rFonts w:ascii="Verdana" w:eastAsia="Times New Roman" w:hAnsi="Verdana" w:cs="Times New Roman"/>
          <w:noProof/>
          <w:szCs w:val="24"/>
          <w:lang w:eastAsia="nl-NL"/>
        </w:rPr>
        <w:drawing>
          <wp:anchor distT="0" distB="0" distL="114300" distR="114300" simplePos="0" relativeHeight="251659264" behindDoc="0" locked="0" layoutInCell="1" allowOverlap="1" wp14:anchorId="651BD821" wp14:editId="783F59A1">
            <wp:simplePos x="0" y="0"/>
            <wp:positionH relativeFrom="margin">
              <wp:posOffset>-1002720</wp:posOffset>
            </wp:positionH>
            <wp:positionV relativeFrom="page">
              <wp:align>top</wp:align>
            </wp:positionV>
            <wp:extent cx="8335010" cy="2338070"/>
            <wp:effectExtent l="0" t="0" r="8890" b="5080"/>
            <wp:wrapSquare wrapText="bothSides"/>
            <wp:docPr id="2" name="Picture 2" descr="Windmolens" title="Windmol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dmolens_landschap_ez1"/>
                    <pic:cNvPicPr>
                      <a:picLocks noChangeAspect="1" noChangeArrowheads="1"/>
                    </pic:cNvPicPr>
                  </pic:nvPicPr>
                  <pic:blipFill>
                    <a:blip r:embed="rId9" cstate="print">
                      <a:extLst>
                        <a:ext uri="{28A0092B-C50C-407E-A947-70E740481C1C}">
                          <a14:useLocalDpi xmlns:a14="http://schemas.microsoft.com/office/drawing/2010/main" val="0"/>
                        </a:ext>
                      </a:extLst>
                    </a:blip>
                    <a:srcRect t="40201" b="17723"/>
                    <a:stretch>
                      <a:fillRect/>
                    </a:stretch>
                  </pic:blipFill>
                  <pic:spPr bwMode="auto">
                    <a:xfrm>
                      <a:off x="0" y="0"/>
                      <a:ext cx="8335010" cy="2338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2ACE" w:rsidRPr="002F2ACE" w:rsidRDefault="002F2ACE" w:rsidP="00A7307A">
      <w:pPr>
        <w:rPr>
          <w:rFonts w:ascii="Verdana" w:eastAsia="Times New Roman" w:hAnsi="Verdana" w:cs="Times New Roman"/>
          <w:szCs w:val="24"/>
          <w:lang w:eastAsia="nl-NL"/>
        </w:rPr>
      </w:pPr>
      <w:r w:rsidRPr="002F2ACE">
        <w:rPr>
          <w:rFonts w:ascii="Verdana" w:eastAsia="Times New Roman" w:hAnsi="Verdana" w:cs="Times New Roman"/>
          <w:szCs w:val="24"/>
          <w:lang w:eastAsia="nl-NL"/>
        </w:rPr>
        <w:t xml:space="preserve"> </w:t>
      </w:r>
    </w:p>
    <w:p w:rsidR="002F2ACE" w:rsidRPr="002F2ACE" w:rsidRDefault="002F2ACE" w:rsidP="00A7307A">
      <w:pPr>
        <w:spacing w:after="0" w:line="240" w:lineRule="atLeast"/>
        <w:rPr>
          <w:rFonts w:ascii="Verdana" w:eastAsia="Times New Roman" w:hAnsi="Verdana" w:cs="Times New Roman"/>
          <w:szCs w:val="24"/>
          <w:lang w:eastAsia="nl-NL"/>
        </w:rPr>
      </w:pPr>
    </w:p>
    <w:p w:rsidR="002F2ACE" w:rsidRDefault="002F2ACE" w:rsidP="00A7307A">
      <w:r>
        <w:br w:type="page"/>
      </w:r>
    </w:p>
    <w:p w:rsidR="008F4926" w:rsidRPr="008F4926" w:rsidRDefault="008F4926" w:rsidP="00A7307A">
      <w:pPr>
        <w:pStyle w:val="Kop1"/>
        <w:rPr>
          <w:rFonts w:ascii="Arial" w:hAnsi="Arial" w:cs="Arial"/>
          <w:color w:val="404040" w:themeColor="text1" w:themeTint="BF"/>
          <w:sz w:val="18"/>
          <w:szCs w:val="18"/>
        </w:rPr>
      </w:pPr>
      <w:r w:rsidRPr="008F4926">
        <w:rPr>
          <w:rFonts w:ascii="Arial" w:hAnsi="Arial" w:cs="Arial"/>
          <w:color w:val="404040" w:themeColor="text1" w:themeTint="BF"/>
          <w:sz w:val="30"/>
          <w:szCs w:val="30"/>
        </w:rPr>
        <w:lastRenderedPageBreak/>
        <w:t xml:space="preserve">1. </w:t>
      </w:r>
      <w:r w:rsidR="002F2ACE" w:rsidRPr="008F4926">
        <w:rPr>
          <w:rFonts w:ascii="Arial" w:hAnsi="Arial" w:cs="Arial"/>
          <w:color w:val="404040" w:themeColor="text1" w:themeTint="BF"/>
          <w:sz w:val="30"/>
          <w:szCs w:val="30"/>
        </w:rPr>
        <w:t xml:space="preserve">Scope/afbakening </w:t>
      </w:r>
    </w:p>
    <w:p w:rsidR="008F4926" w:rsidRDefault="008F4926" w:rsidP="00A7307A">
      <w:pPr>
        <w:contextualSpacing/>
        <w:rPr>
          <w:rFonts w:cs="Arial"/>
          <w:szCs w:val="18"/>
        </w:rPr>
      </w:pPr>
    </w:p>
    <w:p w:rsidR="00CC3F6B" w:rsidRPr="00124930" w:rsidRDefault="00CC3F6B" w:rsidP="00B21EE3">
      <w:pPr>
        <w:rPr>
          <w:rFonts w:cs="Verdana"/>
          <w:color w:val="auto"/>
          <w:szCs w:val="18"/>
        </w:rPr>
      </w:pPr>
      <w:r w:rsidRPr="00124930">
        <w:rPr>
          <w:rFonts w:cs="Verdana"/>
          <w:color w:val="auto"/>
          <w:szCs w:val="18"/>
        </w:rPr>
        <w:t xml:space="preserve">De productgroep Openbare Verlichting omvat alle verlichting in de openbare ruimte. Ook is er bij de productgroep OVL sprake van verschillende aanbestedingsvormen zoals ‘ontwerp’, ‘ontwerp en realisatie’, etc.: de ene overheid besteedt functioneel aan, waardoor de leveranciers en installatiebedrijven de vrijheid krijgen voor een optimale aanbieding, terwijl een andere overheid aanbesteedt op componentniveau, om hierdoor meer grip op het systeem te krijgen. </w:t>
      </w:r>
    </w:p>
    <w:p w:rsidR="00DC763A" w:rsidRPr="00124930" w:rsidRDefault="00DC763A" w:rsidP="00B21EE3">
      <w:pPr>
        <w:rPr>
          <w:rFonts w:cs="Verdana"/>
          <w:color w:val="auto"/>
          <w:szCs w:val="18"/>
        </w:rPr>
      </w:pPr>
      <w:r w:rsidRPr="00124930">
        <w:rPr>
          <w:rFonts w:cs="Verdana"/>
          <w:color w:val="auto"/>
          <w:szCs w:val="18"/>
        </w:rPr>
        <w:t>In sommige gevallen kan openbare verlichting vervangen worden door wegmark</w:t>
      </w:r>
      <w:r w:rsidR="00D85AF3" w:rsidRPr="00124930">
        <w:rPr>
          <w:rFonts w:cs="Verdana"/>
          <w:color w:val="auto"/>
          <w:szCs w:val="18"/>
        </w:rPr>
        <w:t>er</w:t>
      </w:r>
      <w:r w:rsidRPr="00124930">
        <w:rPr>
          <w:rFonts w:cs="Verdana"/>
          <w:color w:val="auto"/>
          <w:szCs w:val="18"/>
        </w:rPr>
        <w:t xml:space="preserve">ing. Criteria voor het vervangen van verlichting voor markering en voor het type markering </w:t>
      </w:r>
      <w:r w:rsidR="00D85AF3" w:rsidRPr="00124930">
        <w:rPr>
          <w:rFonts w:cs="Verdana"/>
          <w:color w:val="auto"/>
          <w:szCs w:val="18"/>
        </w:rPr>
        <w:t>zijn</w:t>
      </w:r>
      <w:r w:rsidRPr="00124930">
        <w:rPr>
          <w:rFonts w:cs="Verdana"/>
          <w:color w:val="auto"/>
          <w:szCs w:val="18"/>
        </w:rPr>
        <w:t xml:space="preserve"> niet opgenomen in dit document. </w:t>
      </w:r>
    </w:p>
    <w:p w:rsidR="00CA4EB3" w:rsidRPr="00124930" w:rsidRDefault="00CA4EB3" w:rsidP="00B21EE3">
      <w:pPr>
        <w:rPr>
          <w:rFonts w:cs="Verdana"/>
          <w:color w:val="auto"/>
          <w:szCs w:val="18"/>
        </w:rPr>
      </w:pPr>
      <w:r w:rsidRPr="00124930">
        <w:rPr>
          <w:rFonts w:cs="Verdana"/>
          <w:color w:val="auto"/>
          <w:szCs w:val="18"/>
        </w:rPr>
        <w:t>Voor alle criteria in dit document geldt als uitgangspunt: behoud van functionaliteit en kwaliteit.</w:t>
      </w:r>
    </w:p>
    <w:p w:rsidR="00B21EE3" w:rsidRPr="00EC4FD9" w:rsidRDefault="00B21EE3" w:rsidP="00B21EE3">
      <w:pPr>
        <w:rPr>
          <w:color w:val="auto"/>
        </w:rPr>
      </w:pPr>
      <w:r w:rsidRPr="00EC4FD9">
        <w:rPr>
          <w:color w:val="auto"/>
        </w:rPr>
        <w:t>De volgende producten (met bijbehorende CPV-code) maken deel uit van de productgroep. Deze lijst met producten is niet uitputtend.</w:t>
      </w:r>
    </w:p>
    <w:tbl>
      <w:tblPr>
        <w:tblStyle w:val="TableGridLight1"/>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984"/>
      </w:tblGrid>
      <w:tr w:rsidR="002F2ACE" w:rsidRPr="00FC2F37" w:rsidTr="00EC4FD9">
        <w:trPr>
          <w:trHeight w:val="242"/>
        </w:trPr>
        <w:tc>
          <w:tcPr>
            <w:tcW w:w="5529" w:type="dxa"/>
            <w:shd w:val="clear" w:color="auto" w:fill="F3971D"/>
          </w:tcPr>
          <w:p w:rsidR="002F2ACE" w:rsidRDefault="002F2ACE" w:rsidP="00A7307A">
            <w:pPr>
              <w:rPr>
                <w:rFonts w:cs="Arial"/>
                <w:b/>
                <w:color w:val="FFFFFF" w:themeColor="background1"/>
                <w:szCs w:val="18"/>
              </w:rPr>
            </w:pPr>
            <w:r w:rsidRPr="003779F6">
              <w:rPr>
                <w:rFonts w:cs="Arial"/>
                <w:b/>
                <w:color w:val="FFFFFF" w:themeColor="background1"/>
                <w:szCs w:val="18"/>
              </w:rPr>
              <w:t>Producten</w:t>
            </w:r>
          </w:p>
          <w:p w:rsidR="0040429E" w:rsidRPr="003779F6" w:rsidRDefault="0040429E" w:rsidP="00A7307A">
            <w:pPr>
              <w:rPr>
                <w:rFonts w:cs="Arial"/>
                <w:b/>
                <w:color w:val="FFFFFF" w:themeColor="background1"/>
                <w:szCs w:val="18"/>
              </w:rPr>
            </w:pPr>
          </w:p>
        </w:tc>
        <w:tc>
          <w:tcPr>
            <w:tcW w:w="1984" w:type="dxa"/>
            <w:shd w:val="clear" w:color="auto" w:fill="F3971D"/>
          </w:tcPr>
          <w:p w:rsidR="002F2ACE" w:rsidRPr="003779F6" w:rsidRDefault="002F2ACE" w:rsidP="00A7307A">
            <w:pPr>
              <w:rPr>
                <w:rFonts w:cs="Arial"/>
                <w:b/>
                <w:color w:val="FFFFFF" w:themeColor="background1"/>
                <w:szCs w:val="18"/>
              </w:rPr>
            </w:pPr>
            <w:r w:rsidRPr="003779F6">
              <w:rPr>
                <w:rFonts w:cs="Arial"/>
                <w:b/>
                <w:color w:val="FFFFFF" w:themeColor="background1"/>
                <w:szCs w:val="18"/>
              </w:rPr>
              <w:t>CPV-code</w:t>
            </w:r>
          </w:p>
        </w:tc>
      </w:tr>
      <w:tr w:rsidR="00CC3F6B" w:rsidRPr="00FC2F37" w:rsidTr="00EC4FD9">
        <w:trPr>
          <w:trHeight w:val="242"/>
        </w:trPr>
        <w:tc>
          <w:tcPr>
            <w:tcW w:w="5529" w:type="dxa"/>
            <w:shd w:val="clear" w:color="auto" w:fill="auto"/>
          </w:tcPr>
          <w:p w:rsidR="00CC3F6B" w:rsidRPr="00CC3F6B" w:rsidRDefault="00CC3F6B" w:rsidP="00A7307A">
            <w:pPr>
              <w:rPr>
                <w:rFonts w:cs="Arial"/>
                <w:color w:val="auto"/>
                <w:szCs w:val="18"/>
              </w:rPr>
            </w:pPr>
            <w:r w:rsidRPr="00CC3F6B">
              <w:rPr>
                <w:rFonts w:cs="Arial"/>
                <w:color w:val="auto"/>
                <w:szCs w:val="18"/>
              </w:rPr>
              <w:t>Straatverlichtingsuitrusting</w:t>
            </w:r>
          </w:p>
        </w:tc>
        <w:tc>
          <w:tcPr>
            <w:tcW w:w="1984" w:type="dxa"/>
            <w:shd w:val="clear" w:color="auto" w:fill="auto"/>
          </w:tcPr>
          <w:p w:rsidR="00CC3F6B" w:rsidRPr="00CC3F6B" w:rsidRDefault="00CC3F6B" w:rsidP="00A7307A">
            <w:pPr>
              <w:rPr>
                <w:rFonts w:cs="Arial"/>
                <w:color w:val="auto"/>
                <w:szCs w:val="18"/>
              </w:rPr>
            </w:pPr>
            <w:r w:rsidRPr="00CC3F6B">
              <w:rPr>
                <w:rFonts w:cs="Arial"/>
                <w:color w:val="auto"/>
                <w:szCs w:val="18"/>
              </w:rPr>
              <w:t>34928500-3</w:t>
            </w:r>
          </w:p>
        </w:tc>
      </w:tr>
      <w:tr w:rsidR="00CC3F6B" w:rsidRPr="00FC2F37" w:rsidTr="00EC4FD9">
        <w:trPr>
          <w:trHeight w:val="242"/>
        </w:trPr>
        <w:tc>
          <w:tcPr>
            <w:tcW w:w="5529" w:type="dxa"/>
            <w:shd w:val="clear" w:color="auto" w:fill="auto"/>
          </w:tcPr>
          <w:p w:rsidR="00CC3F6B" w:rsidRPr="00CC3F6B" w:rsidRDefault="00CC3F6B" w:rsidP="00A7307A">
            <w:pPr>
              <w:rPr>
                <w:rFonts w:cs="Arial"/>
                <w:color w:val="auto"/>
                <w:szCs w:val="18"/>
              </w:rPr>
            </w:pPr>
            <w:r w:rsidRPr="00CC3F6B">
              <w:rPr>
                <w:rFonts w:cs="Arial"/>
                <w:color w:val="auto"/>
                <w:szCs w:val="18"/>
              </w:rPr>
              <w:t>Straatlichtmasten</w:t>
            </w:r>
          </w:p>
        </w:tc>
        <w:tc>
          <w:tcPr>
            <w:tcW w:w="1984" w:type="dxa"/>
            <w:shd w:val="clear" w:color="auto" w:fill="auto"/>
          </w:tcPr>
          <w:p w:rsidR="00CC3F6B" w:rsidRPr="00CC3F6B" w:rsidRDefault="00CC3F6B" w:rsidP="00A7307A">
            <w:pPr>
              <w:rPr>
                <w:rFonts w:cs="Arial"/>
                <w:color w:val="auto"/>
                <w:szCs w:val="18"/>
              </w:rPr>
            </w:pPr>
            <w:r w:rsidRPr="00CC3F6B">
              <w:rPr>
                <w:rFonts w:cs="Arial"/>
                <w:color w:val="auto"/>
                <w:szCs w:val="18"/>
              </w:rPr>
              <w:t>34928510-6</w:t>
            </w:r>
          </w:p>
        </w:tc>
      </w:tr>
      <w:tr w:rsidR="00CC3F6B" w:rsidRPr="00FC2F37" w:rsidTr="00EC4FD9">
        <w:trPr>
          <w:trHeight w:val="242"/>
        </w:trPr>
        <w:tc>
          <w:tcPr>
            <w:tcW w:w="5529" w:type="dxa"/>
            <w:shd w:val="clear" w:color="auto" w:fill="auto"/>
          </w:tcPr>
          <w:p w:rsidR="00CC3F6B" w:rsidRPr="00CC3F6B" w:rsidRDefault="00CC3F6B" w:rsidP="00A7307A">
            <w:pPr>
              <w:rPr>
                <w:rFonts w:cs="Arial"/>
                <w:color w:val="auto"/>
                <w:szCs w:val="18"/>
              </w:rPr>
            </w:pPr>
            <w:r w:rsidRPr="00CC3F6B">
              <w:rPr>
                <w:rFonts w:cs="Arial"/>
                <w:color w:val="auto"/>
                <w:szCs w:val="18"/>
              </w:rPr>
              <w:t>Lantaarnpalen</w:t>
            </w:r>
          </w:p>
        </w:tc>
        <w:tc>
          <w:tcPr>
            <w:tcW w:w="1984" w:type="dxa"/>
            <w:shd w:val="clear" w:color="auto" w:fill="auto"/>
          </w:tcPr>
          <w:p w:rsidR="00CC3F6B" w:rsidRPr="00CC3F6B" w:rsidRDefault="00CC3F6B" w:rsidP="00A7307A">
            <w:pPr>
              <w:rPr>
                <w:rFonts w:cs="Arial"/>
                <w:color w:val="auto"/>
                <w:szCs w:val="18"/>
              </w:rPr>
            </w:pPr>
            <w:r w:rsidRPr="00CC3F6B">
              <w:rPr>
                <w:rFonts w:cs="Arial"/>
                <w:color w:val="auto"/>
                <w:szCs w:val="18"/>
              </w:rPr>
              <w:t>34928520-9</w:t>
            </w:r>
          </w:p>
        </w:tc>
      </w:tr>
      <w:tr w:rsidR="00CC3F6B" w:rsidRPr="00FC2F37" w:rsidTr="00EC4FD9">
        <w:trPr>
          <w:trHeight w:val="242"/>
        </w:trPr>
        <w:tc>
          <w:tcPr>
            <w:tcW w:w="5529" w:type="dxa"/>
            <w:shd w:val="clear" w:color="auto" w:fill="auto"/>
          </w:tcPr>
          <w:p w:rsidR="00CC3F6B" w:rsidRPr="00CC3F6B" w:rsidRDefault="00CC3F6B" w:rsidP="00A7307A">
            <w:pPr>
              <w:rPr>
                <w:rFonts w:cs="Arial"/>
                <w:color w:val="auto"/>
                <w:szCs w:val="18"/>
              </w:rPr>
            </w:pPr>
            <w:r w:rsidRPr="00CC3F6B">
              <w:rPr>
                <w:rFonts w:cs="Arial"/>
                <w:color w:val="auto"/>
                <w:szCs w:val="18"/>
              </w:rPr>
              <w:t>Straatlantaarns</w:t>
            </w:r>
          </w:p>
        </w:tc>
        <w:tc>
          <w:tcPr>
            <w:tcW w:w="1984" w:type="dxa"/>
            <w:shd w:val="clear" w:color="auto" w:fill="auto"/>
          </w:tcPr>
          <w:p w:rsidR="00CC3F6B" w:rsidRPr="00CC3F6B" w:rsidRDefault="00CC3F6B" w:rsidP="00A7307A">
            <w:pPr>
              <w:rPr>
                <w:rFonts w:cs="Arial"/>
                <w:color w:val="auto"/>
                <w:szCs w:val="18"/>
              </w:rPr>
            </w:pPr>
            <w:r w:rsidRPr="00CC3F6B">
              <w:rPr>
                <w:rFonts w:cs="Arial"/>
                <w:color w:val="auto"/>
                <w:szCs w:val="18"/>
              </w:rPr>
              <w:t>34928530-2</w:t>
            </w:r>
          </w:p>
        </w:tc>
      </w:tr>
      <w:tr w:rsidR="00CC3F6B" w:rsidRPr="00FC2F37" w:rsidTr="00EC4FD9">
        <w:trPr>
          <w:trHeight w:val="242"/>
        </w:trPr>
        <w:tc>
          <w:tcPr>
            <w:tcW w:w="5529" w:type="dxa"/>
            <w:shd w:val="clear" w:color="auto" w:fill="auto"/>
          </w:tcPr>
          <w:p w:rsidR="00CC3F6B" w:rsidRPr="00CC3F6B" w:rsidRDefault="00CC3F6B" w:rsidP="00A7307A">
            <w:pPr>
              <w:rPr>
                <w:rFonts w:cs="Arial"/>
                <w:color w:val="auto"/>
                <w:szCs w:val="18"/>
              </w:rPr>
            </w:pPr>
            <w:r w:rsidRPr="00CC3F6B">
              <w:rPr>
                <w:rFonts w:cs="Arial"/>
                <w:color w:val="auto"/>
                <w:szCs w:val="18"/>
              </w:rPr>
              <w:t>Straatverlichting</w:t>
            </w:r>
          </w:p>
        </w:tc>
        <w:tc>
          <w:tcPr>
            <w:tcW w:w="1984" w:type="dxa"/>
            <w:shd w:val="clear" w:color="auto" w:fill="auto"/>
          </w:tcPr>
          <w:p w:rsidR="00CC3F6B" w:rsidRPr="00CC3F6B" w:rsidRDefault="00CC3F6B" w:rsidP="00A7307A">
            <w:pPr>
              <w:rPr>
                <w:rFonts w:cs="Arial"/>
                <w:color w:val="auto"/>
                <w:szCs w:val="18"/>
              </w:rPr>
            </w:pPr>
            <w:r w:rsidRPr="00CC3F6B">
              <w:rPr>
                <w:rFonts w:cs="Arial"/>
                <w:color w:val="auto"/>
                <w:szCs w:val="18"/>
              </w:rPr>
              <w:t>34993000-4</w:t>
            </w:r>
          </w:p>
        </w:tc>
      </w:tr>
      <w:tr w:rsidR="00CC3F6B" w:rsidRPr="00FC2F37" w:rsidTr="00EC4FD9">
        <w:trPr>
          <w:trHeight w:val="242"/>
        </w:trPr>
        <w:tc>
          <w:tcPr>
            <w:tcW w:w="5529" w:type="dxa"/>
            <w:shd w:val="clear" w:color="auto" w:fill="auto"/>
          </w:tcPr>
          <w:p w:rsidR="00CC3F6B" w:rsidRPr="00CC3F6B" w:rsidRDefault="00CC3F6B" w:rsidP="00DB7B81">
            <w:pPr>
              <w:rPr>
                <w:rFonts w:cs="Arial"/>
                <w:color w:val="auto"/>
                <w:szCs w:val="18"/>
              </w:rPr>
            </w:pPr>
            <w:r w:rsidRPr="00CC3F6B">
              <w:rPr>
                <w:rFonts w:cs="Arial"/>
                <w:color w:val="auto"/>
                <w:szCs w:val="18"/>
              </w:rPr>
              <w:t xml:space="preserve">Installeren van </w:t>
            </w:r>
            <w:r w:rsidR="00DB7B81">
              <w:rPr>
                <w:rFonts w:cs="Arial"/>
                <w:color w:val="auto"/>
                <w:szCs w:val="18"/>
              </w:rPr>
              <w:t>s</w:t>
            </w:r>
            <w:r w:rsidRPr="00CC3F6B">
              <w:rPr>
                <w:rFonts w:cs="Arial"/>
                <w:color w:val="auto"/>
                <w:szCs w:val="18"/>
              </w:rPr>
              <w:t>traatverlichtingsuitrusting</w:t>
            </w:r>
          </w:p>
        </w:tc>
        <w:tc>
          <w:tcPr>
            <w:tcW w:w="1984" w:type="dxa"/>
            <w:shd w:val="clear" w:color="auto" w:fill="auto"/>
          </w:tcPr>
          <w:p w:rsidR="00CC3F6B" w:rsidRPr="00CC3F6B" w:rsidRDefault="00CC3F6B" w:rsidP="00A7307A">
            <w:pPr>
              <w:rPr>
                <w:rFonts w:cs="Arial"/>
                <w:color w:val="auto"/>
                <w:szCs w:val="18"/>
              </w:rPr>
            </w:pPr>
            <w:r w:rsidRPr="00CC3F6B">
              <w:rPr>
                <w:rFonts w:cs="Arial"/>
                <w:color w:val="auto"/>
                <w:szCs w:val="18"/>
              </w:rPr>
              <w:t>45316110-9</w:t>
            </w:r>
          </w:p>
        </w:tc>
      </w:tr>
      <w:tr w:rsidR="00CC3F6B" w:rsidRPr="00FC2F37" w:rsidTr="00EC4FD9">
        <w:trPr>
          <w:trHeight w:val="242"/>
        </w:trPr>
        <w:tc>
          <w:tcPr>
            <w:tcW w:w="5529" w:type="dxa"/>
            <w:shd w:val="clear" w:color="auto" w:fill="auto"/>
          </w:tcPr>
          <w:p w:rsidR="00CC3F6B" w:rsidRPr="00CC3F6B" w:rsidRDefault="00CC3F6B" w:rsidP="00A7307A">
            <w:pPr>
              <w:rPr>
                <w:rFonts w:cs="Arial"/>
                <w:color w:val="auto"/>
                <w:szCs w:val="18"/>
              </w:rPr>
            </w:pPr>
            <w:r w:rsidRPr="00CC3F6B">
              <w:rPr>
                <w:rFonts w:cs="Arial"/>
                <w:color w:val="auto"/>
                <w:szCs w:val="18"/>
              </w:rPr>
              <w:t>Onderhoud van installaties voor straatverlichting en verkeerslichten</w:t>
            </w:r>
          </w:p>
        </w:tc>
        <w:tc>
          <w:tcPr>
            <w:tcW w:w="1984" w:type="dxa"/>
            <w:shd w:val="clear" w:color="auto" w:fill="auto"/>
          </w:tcPr>
          <w:p w:rsidR="00CC3F6B" w:rsidRPr="00CC3F6B" w:rsidRDefault="00CC3F6B" w:rsidP="00A7307A">
            <w:pPr>
              <w:rPr>
                <w:rFonts w:cs="Arial"/>
                <w:color w:val="auto"/>
                <w:szCs w:val="18"/>
              </w:rPr>
            </w:pPr>
            <w:r w:rsidRPr="00CC3F6B">
              <w:rPr>
                <w:rFonts w:cs="Arial"/>
                <w:color w:val="auto"/>
                <w:szCs w:val="18"/>
              </w:rPr>
              <w:t>50232000-0</w:t>
            </w:r>
          </w:p>
        </w:tc>
      </w:tr>
      <w:tr w:rsidR="00CC3F6B" w:rsidRPr="00FC2F37" w:rsidTr="00EC4FD9">
        <w:trPr>
          <w:trHeight w:val="242"/>
        </w:trPr>
        <w:tc>
          <w:tcPr>
            <w:tcW w:w="5529" w:type="dxa"/>
            <w:shd w:val="clear" w:color="auto" w:fill="auto"/>
          </w:tcPr>
          <w:p w:rsidR="00CC3F6B" w:rsidRPr="00CC3F6B" w:rsidRDefault="00CC3F6B" w:rsidP="00A7307A">
            <w:pPr>
              <w:rPr>
                <w:rFonts w:cs="Arial"/>
                <w:color w:val="auto"/>
                <w:szCs w:val="18"/>
              </w:rPr>
            </w:pPr>
            <w:r w:rsidRPr="00CC3F6B">
              <w:rPr>
                <w:rFonts w:cs="Arial"/>
                <w:color w:val="auto"/>
                <w:szCs w:val="18"/>
              </w:rPr>
              <w:t>Onderhoud van straatverlichting</w:t>
            </w:r>
          </w:p>
        </w:tc>
        <w:tc>
          <w:tcPr>
            <w:tcW w:w="1984" w:type="dxa"/>
            <w:shd w:val="clear" w:color="auto" w:fill="auto"/>
          </w:tcPr>
          <w:p w:rsidR="00CC3F6B" w:rsidRPr="00CC3F6B" w:rsidRDefault="00CC3F6B" w:rsidP="00A7307A">
            <w:pPr>
              <w:rPr>
                <w:rFonts w:cs="Arial"/>
                <w:color w:val="auto"/>
                <w:szCs w:val="18"/>
              </w:rPr>
            </w:pPr>
            <w:r w:rsidRPr="00CC3F6B">
              <w:rPr>
                <w:rFonts w:cs="Arial"/>
                <w:color w:val="auto"/>
                <w:szCs w:val="18"/>
              </w:rPr>
              <w:t>50232100-1</w:t>
            </w:r>
          </w:p>
        </w:tc>
      </w:tr>
      <w:tr w:rsidR="00CC3F6B" w:rsidRPr="00FC2F37" w:rsidTr="00EC4FD9">
        <w:trPr>
          <w:trHeight w:val="242"/>
        </w:trPr>
        <w:tc>
          <w:tcPr>
            <w:tcW w:w="5529" w:type="dxa"/>
            <w:shd w:val="clear" w:color="auto" w:fill="auto"/>
          </w:tcPr>
          <w:p w:rsidR="00CC3F6B" w:rsidRPr="00CC3F6B" w:rsidRDefault="00CC3F6B" w:rsidP="00A7307A">
            <w:pPr>
              <w:rPr>
                <w:rFonts w:cs="Arial"/>
                <w:color w:val="auto"/>
                <w:szCs w:val="18"/>
              </w:rPr>
            </w:pPr>
            <w:r w:rsidRPr="00CC3F6B">
              <w:rPr>
                <w:rFonts w:cs="Arial"/>
                <w:color w:val="auto"/>
                <w:szCs w:val="18"/>
              </w:rPr>
              <w:t>Gebruiksklaar maken van installaties voor straatverlichting</w:t>
            </w:r>
          </w:p>
        </w:tc>
        <w:tc>
          <w:tcPr>
            <w:tcW w:w="1984" w:type="dxa"/>
            <w:shd w:val="clear" w:color="auto" w:fill="auto"/>
          </w:tcPr>
          <w:p w:rsidR="00CC3F6B" w:rsidRPr="00CC3F6B" w:rsidRDefault="00CC3F6B" w:rsidP="00A7307A">
            <w:pPr>
              <w:rPr>
                <w:rFonts w:cs="Arial"/>
                <w:color w:val="auto"/>
                <w:szCs w:val="18"/>
              </w:rPr>
            </w:pPr>
            <w:r w:rsidRPr="00CC3F6B">
              <w:rPr>
                <w:rFonts w:cs="Arial"/>
                <w:color w:val="auto"/>
                <w:szCs w:val="18"/>
              </w:rPr>
              <w:t>50232110-4</w:t>
            </w:r>
          </w:p>
        </w:tc>
      </w:tr>
    </w:tbl>
    <w:p w:rsidR="002137A5" w:rsidRDefault="002137A5" w:rsidP="002137A5">
      <w:pPr>
        <w:rPr>
          <w:rFonts w:cs="Arial"/>
          <w:iCs/>
          <w:color w:val="404040"/>
          <w:lang w:eastAsia="nl-NL"/>
        </w:rPr>
      </w:pPr>
    </w:p>
    <w:p w:rsidR="002137A5" w:rsidRDefault="002137A5" w:rsidP="00A7307A">
      <w:pPr>
        <w:rPr>
          <w:rFonts w:cs="Arial"/>
          <w:iCs/>
          <w:color w:val="404040"/>
          <w:lang w:eastAsia="nl-NL"/>
        </w:rPr>
      </w:pPr>
      <w:r w:rsidRPr="00842328">
        <w:rPr>
          <w:rFonts w:cs="Arial"/>
          <w:iCs/>
          <w:color w:val="404040"/>
          <w:lang w:eastAsia="nl-NL"/>
        </w:rPr>
        <w:t xml:space="preserve">Dit document beschrijft de milieucriteria. Informatie over de andere onderdelen van maatschappelijk verantwoord inkopen, zoals sociale voorwaarden en </w:t>
      </w:r>
      <w:proofErr w:type="spellStart"/>
      <w:r w:rsidRPr="00842328">
        <w:rPr>
          <w:rFonts w:cs="Arial"/>
          <w:iCs/>
          <w:color w:val="404040"/>
          <w:lang w:eastAsia="nl-NL"/>
        </w:rPr>
        <w:t>social</w:t>
      </w:r>
      <w:proofErr w:type="spellEnd"/>
      <w:r w:rsidRPr="00842328">
        <w:rPr>
          <w:rFonts w:cs="Arial"/>
          <w:iCs/>
          <w:color w:val="404040"/>
          <w:lang w:eastAsia="nl-NL"/>
        </w:rPr>
        <w:t xml:space="preserve"> return, kunt u terugvinden op de website van PIANOo, bij de specifieke productgroep pagina:</w:t>
      </w:r>
      <w:r w:rsidRPr="002137A5">
        <w:t xml:space="preserve"> </w:t>
      </w:r>
      <w:hyperlink r:id="rId10" w:history="1">
        <w:r w:rsidR="00224F57">
          <w:rPr>
            <w:rStyle w:val="Hyperlink"/>
            <w:rFonts w:cs="Arial"/>
            <w:iCs/>
            <w:lang w:eastAsia="nl-NL"/>
          </w:rPr>
          <w:t>https://www.pianoo.nl/document/14057/productgroep-openbare-verlichting</w:t>
        </w:r>
      </w:hyperlink>
      <w:r>
        <w:rPr>
          <w:rFonts w:cs="Arial"/>
          <w:iCs/>
          <w:color w:val="404040"/>
          <w:lang w:eastAsia="nl-NL"/>
        </w:rPr>
        <w:t xml:space="preserve"> </w:t>
      </w:r>
    </w:p>
    <w:p w:rsidR="004F2E14" w:rsidRDefault="004F2E14" w:rsidP="00A7307A">
      <w:pPr>
        <w:rPr>
          <w:rFonts w:cs="Arial"/>
          <w:szCs w:val="18"/>
        </w:rPr>
      </w:pPr>
    </w:p>
    <w:p w:rsidR="004F2E14" w:rsidRDefault="004F2E14">
      <w:pPr>
        <w:jc w:val="left"/>
        <w:rPr>
          <w:rFonts w:eastAsiaTheme="majorEastAsia" w:cs="Arial"/>
          <w:b/>
          <w:bCs/>
          <w:sz w:val="30"/>
          <w:szCs w:val="30"/>
        </w:rPr>
      </w:pPr>
      <w:r>
        <w:rPr>
          <w:rFonts w:eastAsiaTheme="majorEastAsia" w:cs="Arial"/>
          <w:b/>
          <w:bCs/>
          <w:sz w:val="30"/>
          <w:szCs w:val="30"/>
        </w:rPr>
        <w:br w:type="page"/>
      </w:r>
    </w:p>
    <w:p w:rsidR="008711A3" w:rsidRPr="008F4926" w:rsidRDefault="006A3A93" w:rsidP="00A7307A">
      <w:pPr>
        <w:contextualSpacing/>
        <w:rPr>
          <w:b/>
        </w:rPr>
      </w:pPr>
      <w:r w:rsidRPr="006A3A93">
        <w:rPr>
          <w:rFonts w:eastAsiaTheme="majorEastAsia" w:cs="Arial"/>
          <w:b/>
          <w:bCs/>
          <w:sz w:val="30"/>
          <w:szCs w:val="30"/>
        </w:rPr>
        <w:lastRenderedPageBreak/>
        <w:t>2. Criteriadocumenten en Aanpak duurzaam GWW</w:t>
      </w:r>
    </w:p>
    <w:p w:rsidR="005A254D" w:rsidRDefault="005A254D" w:rsidP="00A7307A">
      <w:pPr>
        <w:spacing w:after="0"/>
        <w:rPr>
          <w:rFonts w:cs="Arial"/>
          <w:szCs w:val="18"/>
        </w:rPr>
      </w:pPr>
    </w:p>
    <w:p w:rsidR="002137A5" w:rsidRPr="00842328" w:rsidRDefault="00806D88" w:rsidP="002137A5">
      <w:pPr>
        <w:spacing w:after="0"/>
      </w:pPr>
      <w:r w:rsidRPr="00A7307A">
        <w:rPr>
          <w:rFonts w:cs="Arial"/>
          <w:szCs w:val="18"/>
        </w:rPr>
        <w:t xml:space="preserve">De kern van de Aanpak Duurzaam GWW is het meewegen van duurzaamheidsaspecten vanaf een vroege planfase, met een focus op de hele levenscyclus van de aan te leggen infrastructuur of object(en). Hierdoor is immers de meeste duurzaamheidswinst te behalen en kan in elk project een goede, integrale afweging worden gemaakt tussen </w:t>
      </w:r>
      <w:r w:rsidR="002137A5" w:rsidRPr="00842328">
        <w:t xml:space="preserve">People, </w:t>
      </w:r>
      <w:proofErr w:type="spellStart"/>
      <w:r w:rsidR="002137A5" w:rsidRPr="00842328">
        <w:t>Planet</w:t>
      </w:r>
      <w:proofErr w:type="spellEnd"/>
      <w:r w:rsidR="002137A5" w:rsidRPr="00842328">
        <w:t xml:space="preserve"> en Profit</w:t>
      </w:r>
      <w:r w:rsidR="002137A5">
        <w:t xml:space="preserve"> (zie verder </w:t>
      </w:r>
      <w:hyperlink r:id="rId11" w:history="1">
        <w:r w:rsidR="002137A5" w:rsidRPr="00E85BD7">
          <w:rPr>
            <w:rStyle w:val="Hyperlink"/>
          </w:rPr>
          <w:t>http://duurzaamgww.nl/</w:t>
        </w:r>
      </w:hyperlink>
      <w:r w:rsidR="002137A5">
        <w:t xml:space="preserve">). </w:t>
      </w:r>
    </w:p>
    <w:p w:rsidR="00806D88" w:rsidRPr="00A7307A" w:rsidRDefault="006F2954" w:rsidP="00806D88">
      <w:pPr>
        <w:spacing w:after="0"/>
        <w:rPr>
          <w:rFonts w:cs="Arial"/>
          <w:szCs w:val="18"/>
        </w:rPr>
      </w:pPr>
      <w:r>
        <w:rPr>
          <w:rFonts w:cs="Arial"/>
          <w:noProof/>
          <w:szCs w:val="18"/>
          <w:lang w:eastAsia="nl-NL"/>
        </w:rPr>
        <w:drawing>
          <wp:anchor distT="0" distB="0" distL="114300" distR="114300" simplePos="0" relativeHeight="251663360" behindDoc="0" locked="0" layoutInCell="1" allowOverlap="1" wp14:anchorId="315E680E" wp14:editId="0DCAB097">
            <wp:simplePos x="0" y="0"/>
            <wp:positionH relativeFrom="column">
              <wp:posOffset>3365500</wp:posOffset>
            </wp:positionH>
            <wp:positionV relativeFrom="paragraph">
              <wp:posOffset>113030</wp:posOffset>
            </wp:positionV>
            <wp:extent cx="2435225" cy="2127885"/>
            <wp:effectExtent l="0" t="0" r="3175"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itieweb 12 thema's.png"/>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435225" cy="2127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95A58" w:rsidRDefault="00806D88" w:rsidP="006F2954">
      <w:pPr>
        <w:spacing w:after="0"/>
        <w:rPr>
          <w:rFonts w:cs="Arial"/>
          <w:szCs w:val="18"/>
        </w:rPr>
      </w:pPr>
      <w:r w:rsidRPr="00A7307A">
        <w:rPr>
          <w:rFonts w:cs="Arial"/>
          <w:szCs w:val="18"/>
        </w:rPr>
        <w:t xml:space="preserve">Het </w:t>
      </w:r>
      <w:proofErr w:type="spellStart"/>
      <w:r w:rsidRPr="00A7307A">
        <w:rPr>
          <w:rFonts w:cs="Arial"/>
          <w:szCs w:val="18"/>
        </w:rPr>
        <w:t>Ambitieweb</w:t>
      </w:r>
      <w:proofErr w:type="spellEnd"/>
      <w:r w:rsidRPr="00A7307A">
        <w:rPr>
          <w:rFonts w:cs="Arial"/>
          <w:szCs w:val="18"/>
        </w:rPr>
        <w:t xml:space="preserve"> heeft een centrale plaats in de Aanpak Duurzaam GWW. Het </w:t>
      </w:r>
      <w:proofErr w:type="spellStart"/>
      <w:r w:rsidRPr="00A7307A">
        <w:rPr>
          <w:rFonts w:cs="Arial"/>
          <w:szCs w:val="18"/>
        </w:rPr>
        <w:t>Ambitieweb</w:t>
      </w:r>
      <w:proofErr w:type="spellEnd"/>
      <w:r w:rsidRPr="00A7307A">
        <w:rPr>
          <w:rFonts w:cs="Arial"/>
          <w:szCs w:val="18"/>
        </w:rPr>
        <w:t xml:space="preserve"> helpt om in een vroeg stadium van een project ambities helder te maken en vervolgens deze gedurende het gehele traject </w:t>
      </w:r>
      <w:r>
        <w:rPr>
          <w:rFonts w:cs="Arial"/>
          <w:szCs w:val="18"/>
        </w:rPr>
        <w:t xml:space="preserve">van initiatief tot sloop in beeld </w:t>
      </w:r>
      <w:r w:rsidRPr="00A7307A">
        <w:rPr>
          <w:rFonts w:cs="Arial"/>
          <w:szCs w:val="18"/>
        </w:rPr>
        <w:t xml:space="preserve">te houden. Voor informatie over de Aanpak Duurzaam GWW en het </w:t>
      </w:r>
      <w:proofErr w:type="spellStart"/>
      <w:r w:rsidRPr="00A7307A">
        <w:rPr>
          <w:rFonts w:cs="Arial"/>
          <w:szCs w:val="18"/>
        </w:rPr>
        <w:t>Ambitieweb</w:t>
      </w:r>
      <w:proofErr w:type="spellEnd"/>
      <w:r w:rsidRPr="00A7307A">
        <w:rPr>
          <w:rFonts w:cs="Arial"/>
          <w:szCs w:val="18"/>
        </w:rPr>
        <w:t xml:space="preserve"> zie</w:t>
      </w:r>
    </w:p>
    <w:p w:rsidR="006F2954" w:rsidRPr="00A7307A" w:rsidRDefault="00806D88" w:rsidP="006F2954">
      <w:pPr>
        <w:spacing w:after="0"/>
        <w:rPr>
          <w:rFonts w:cs="Arial"/>
          <w:szCs w:val="18"/>
        </w:rPr>
      </w:pPr>
      <w:r w:rsidRPr="00A7307A">
        <w:rPr>
          <w:rFonts w:cs="Arial"/>
          <w:szCs w:val="18"/>
        </w:rPr>
        <w:t xml:space="preserve"> </w:t>
      </w:r>
      <w:hyperlink r:id="rId13" w:history="1">
        <w:r w:rsidR="006F2954" w:rsidRPr="002170A9">
          <w:rPr>
            <w:rStyle w:val="Hyperlink"/>
          </w:rPr>
          <w:t>http://www.duurzaamgww.nl/ambitieweb</w:t>
        </w:r>
      </w:hyperlink>
      <w:r w:rsidR="006F2954">
        <w:t>.</w:t>
      </w:r>
    </w:p>
    <w:p w:rsidR="00806D88" w:rsidRPr="00A7307A" w:rsidRDefault="00806D88" w:rsidP="00806D88">
      <w:pPr>
        <w:spacing w:after="0"/>
        <w:rPr>
          <w:rFonts w:cs="Arial"/>
          <w:szCs w:val="18"/>
        </w:rPr>
      </w:pPr>
    </w:p>
    <w:p w:rsidR="00806D88" w:rsidRPr="00A7307A" w:rsidRDefault="00806D88" w:rsidP="00806D88">
      <w:pPr>
        <w:spacing w:after="0"/>
        <w:rPr>
          <w:rFonts w:cs="Arial"/>
          <w:szCs w:val="18"/>
        </w:rPr>
      </w:pPr>
      <w:r w:rsidRPr="00A7307A">
        <w:rPr>
          <w:rFonts w:cs="Arial"/>
          <w:szCs w:val="18"/>
        </w:rPr>
        <w:t xml:space="preserve">Het </w:t>
      </w:r>
      <w:proofErr w:type="spellStart"/>
      <w:r w:rsidRPr="00A7307A">
        <w:rPr>
          <w:rFonts w:cs="Arial"/>
          <w:szCs w:val="18"/>
        </w:rPr>
        <w:t>Ambitieweb</w:t>
      </w:r>
      <w:proofErr w:type="spellEnd"/>
      <w:r w:rsidRPr="00A7307A">
        <w:rPr>
          <w:rFonts w:cs="Arial"/>
          <w:szCs w:val="18"/>
        </w:rPr>
        <w:t xml:space="preserve"> hanteert een aantal duurzaamheidsthema’s. Elk thema kent drie ambitieniveaus:</w:t>
      </w:r>
    </w:p>
    <w:p w:rsidR="00806D88" w:rsidRPr="00A7307A" w:rsidRDefault="00806D88" w:rsidP="00996B96">
      <w:pPr>
        <w:pStyle w:val="Lijstalinea"/>
        <w:numPr>
          <w:ilvl w:val="0"/>
          <w:numId w:val="1"/>
        </w:numPr>
        <w:spacing w:after="0"/>
        <w:rPr>
          <w:rFonts w:ascii="Arial" w:hAnsi="Arial" w:cs="Arial"/>
          <w:sz w:val="18"/>
          <w:szCs w:val="18"/>
        </w:rPr>
      </w:pPr>
      <w:r w:rsidRPr="00A7307A">
        <w:rPr>
          <w:rFonts w:ascii="Arial" w:hAnsi="Arial" w:cs="Arial"/>
          <w:sz w:val="18"/>
          <w:szCs w:val="18"/>
        </w:rPr>
        <w:t xml:space="preserve">inzicht in de grootste </w:t>
      </w:r>
      <w:proofErr w:type="spellStart"/>
      <w:r w:rsidRPr="00A7307A">
        <w:rPr>
          <w:rFonts w:ascii="Arial" w:hAnsi="Arial" w:cs="Arial"/>
          <w:sz w:val="18"/>
          <w:szCs w:val="18"/>
        </w:rPr>
        <w:t>belasters</w:t>
      </w:r>
      <w:proofErr w:type="spellEnd"/>
      <w:r w:rsidRPr="00A7307A">
        <w:rPr>
          <w:rFonts w:ascii="Arial" w:hAnsi="Arial" w:cs="Arial"/>
          <w:sz w:val="18"/>
          <w:szCs w:val="18"/>
        </w:rPr>
        <w:t xml:space="preserve"> en stromen voor het betreffende thema en daarbij het behalen van een minimumniveau</w:t>
      </w:r>
      <w:r>
        <w:rPr>
          <w:rFonts w:ascii="Arial" w:hAnsi="Arial" w:cs="Arial"/>
          <w:sz w:val="18"/>
          <w:szCs w:val="18"/>
        </w:rPr>
        <w:t>, ‘state of the art’</w:t>
      </w:r>
      <w:r w:rsidRPr="00A7307A">
        <w:rPr>
          <w:rFonts w:ascii="Arial" w:hAnsi="Arial" w:cs="Arial"/>
          <w:sz w:val="18"/>
          <w:szCs w:val="18"/>
        </w:rPr>
        <w:t>;</w:t>
      </w:r>
    </w:p>
    <w:p w:rsidR="00806D88" w:rsidRPr="00A7307A" w:rsidRDefault="00806D88" w:rsidP="00996B96">
      <w:pPr>
        <w:pStyle w:val="Lijstalinea"/>
        <w:numPr>
          <w:ilvl w:val="0"/>
          <w:numId w:val="1"/>
        </w:numPr>
        <w:spacing w:after="0"/>
        <w:rPr>
          <w:rFonts w:ascii="Arial" w:hAnsi="Arial" w:cs="Arial"/>
          <w:sz w:val="18"/>
          <w:szCs w:val="18"/>
        </w:rPr>
      </w:pPr>
      <w:r w:rsidRPr="00A7307A">
        <w:rPr>
          <w:rFonts w:ascii="Arial" w:hAnsi="Arial" w:cs="Arial"/>
          <w:sz w:val="18"/>
          <w:szCs w:val="18"/>
        </w:rPr>
        <w:t>het stellen van concrete reductiedoelstellingen en het bereiken van een significante verbetering op het betreffende thema;</w:t>
      </w:r>
    </w:p>
    <w:p w:rsidR="00806D88" w:rsidRPr="00A7307A" w:rsidRDefault="00806D88" w:rsidP="00996B96">
      <w:pPr>
        <w:pStyle w:val="Lijstalinea"/>
        <w:numPr>
          <w:ilvl w:val="0"/>
          <w:numId w:val="1"/>
        </w:numPr>
        <w:spacing w:after="0"/>
        <w:rPr>
          <w:rFonts w:ascii="Arial" w:hAnsi="Arial" w:cs="Arial"/>
          <w:sz w:val="18"/>
          <w:szCs w:val="18"/>
        </w:rPr>
      </w:pPr>
      <w:r w:rsidRPr="00A7307A">
        <w:rPr>
          <w:rFonts w:ascii="Arial" w:hAnsi="Arial" w:cs="Arial"/>
          <w:sz w:val="18"/>
          <w:szCs w:val="18"/>
        </w:rPr>
        <w:t>het toevo</w:t>
      </w:r>
      <w:r w:rsidR="00013D19">
        <w:rPr>
          <w:rFonts w:ascii="Arial" w:hAnsi="Arial" w:cs="Arial"/>
          <w:sz w:val="18"/>
          <w:szCs w:val="18"/>
        </w:rPr>
        <w:t>egen van waarde, in plaats van ‘minder slecht’</w:t>
      </w:r>
      <w:r w:rsidRPr="00A7307A">
        <w:rPr>
          <w:rFonts w:ascii="Arial" w:hAnsi="Arial" w:cs="Arial"/>
          <w:sz w:val="18"/>
          <w:szCs w:val="18"/>
        </w:rPr>
        <w:t>. Niet alleen is de belasting op milieu, mens of waarde nihil, er wordt zelfs een positieve bijdrage geleverd.</w:t>
      </w:r>
    </w:p>
    <w:p w:rsidR="00806D88" w:rsidRPr="00A7307A" w:rsidRDefault="00806D88" w:rsidP="00806D88">
      <w:pPr>
        <w:spacing w:after="0"/>
        <w:rPr>
          <w:rFonts w:cs="Arial"/>
          <w:szCs w:val="18"/>
        </w:rPr>
      </w:pPr>
    </w:p>
    <w:p w:rsidR="00806D88" w:rsidRPr="00A7307A" w:rsidRDefault="00806D88" w:rsidP="00806D88">
      <w:pPr>
        <w:spacing w:after="0"/>
        <w:rPr>
          <w:rFonts w:cs="Arial"/>
          <w:szCs w:val="18"/>
        </w:rPr>
      </w:pPr>
      <w:r w:rsidRPr="00A7307A">
        <w:rPr>
          <w:rFonts w:cs="Arial"/>
          <w:szCs w:val="18"/>
        </w:rPr>
        <w:t>Onderdeel van niveau 1 is het voldoen aan de geschiktheidseisen, minimumeisen en</w:t>
      </w:r>
      <w:r>
        <w:rPr>
          <w:rFonts w:cs="Arial"/>
          <w:szCs w:val="18"/>
        </w:rPr>
        <w:t xml:space="preserve"> </w:t>
      </w:r>
      <w:r w:rsidRPr="00A7307A">
        <w:rPr>
          <w:rFonts w:cs="Arial"/>
          <w:szCs w:val="18"/>
        </w:rPr>
        <w:t>contractbepalingen van de criteriadocumenten Duurzaam Inkopen. Met de gunningscriteria kan een bijdrage worden geleverd aan niveau</w:t>
      </w:r>
      <w:r>
        <w:rPr>
          <w:rFonts w:cs="Arial"/>
          <w:szCs w:val="18"/>
        </w:rPr>
        <w:t>s</w:t>
      </w:r>
      <w:r w:rsidRPr="00A7307A">
        <w:rPr>
          <w:rFonts w:cs="Arial"/>
          <w:szCs w:val="18"/>
        </w:rPr>
        <w:t xml:space="preserve"> 2</w:t>
      </w:r>
      <w:r>
        <w:rPr>
          <w:rFonts w:cs="Arial"/>
          <w:szCs w:val="18"/>
        </w:rPr>
        <w:t xml:space="preserve"> en 3</w:t>
      </w:r>
      <w:r w:rsidRPr="00A7307A">
        <w:rPr>
          <w:rFonts w:cs="Arial"/>
          <w:szCs w:val="18"/>
        </w:rPr>
        <w:t>.</w:t>
      </w:r>
    </w:p>
    <w:p w:rsidR="00806D88" w:rsidRDefault="00806D88" w:rsidP="00806D88">
      <w:pPr>
        <w:spacing w:after="0"/>
        <w:rPr>
          <w:rFonts w:cs="Arial"/>
          <w:szCs w:val="18"/>
        </w:rPr>
      </w:pPr>
    </w:p>
    <w:p w:rsidR="006F2954" w:rsidRDefault="006F2954" w:rsidP="006F2954">
      <w:pPr>
        <w:spacing w:after="0"/>
      </w:pPr>
      <w:r w:rsidRPr="002170A9">
        <w:t xml:space="preserve">In de navolgende tabel zijn de thema’s opgenomen, op basis van de gehanteerde indeling in de criteriadocumenten, waar de inkoper daadwerkelijk invloed op uit kan oefenen met de eisen en criteria uit dit criteriadocument. Hierbij dient te worden opgemerkt dat in het </w:t>
      </w:r>
      <w:proofErr w:type="spellStart"/>
      <w:r w:rsidRPr="002170A9">
        <w:t>Ambitieweb</w:t>
      </w:r>
      <w:proofErr w:type="spellEnd"/>
      <w:r w:rsidRPr="002170A9">
        <w:t xml:space="preserve"> een beperkt andere indeling wordt gehanteerd</w:t>
      </w:r>
      <w:r>
        <w:t>.</w:t>
      </w:r>
    </w:p>
    <w:p w:rsidR="006F2954" w:rsidRPr="00A7307A" w:rsidRDefault="006F2954" w:rsidP="00806D88">
      <w:pPr>
        <w:spacing w:after="0"/>
        <w:rPr>
          <w:rFonts w:cs="Arial"/>
          <w:szCs w:val="18"/>
        </w:rPr>
      </w:pPr>
    </w:p>
    <w:p w:rsidR="006F2954" w:rsidRDefault="00806D88" w:rsidP="006F2954">
      <w:pPr>
        <w:spacing w:after="0"/>
      </w:pPr>
      <w:r w:rsidRPr="00A7307A">
        <w:rPr>
          <w:rFonts w:cs="Arial"/>
          <w:szCs w:val="18"/>
        </w:rPr>
        <w:t>Navolgend is een overzicht gegeven van de eisen en criteria onderverdeeld naar de verschillende thema’s. Er zijn in de criteriadocumenten in totaal vijf thema’s onderscheiden</w:t>
      </w:r>
      <w:r w:rsidR="006F2954" w:rsidRPr="004F53F4">
        <w:rPr>
          <w:rFonts w:cs="Arial"/>
          <w:color w:val="auto"/>
          <w:szCs w:val="18"/>
        </w:rPr>
        <w:t xml:space="preserve"> </w:t>
      </w:r>
      <w:r w:rsidR="006F2954" w:rsidRPr="002170A9">
        <w:t xml:space="preserve">(tussen haakjes het overeenkomende thema uit het </w:t>
      </w:r>
      <w:proofErr w:type="spellStart"/>
      <w:r w:rsidR="006F2954" w:rsidRPr="002170A9">
        <w:t>Ambitieweb</w:t>
      </w:r>
      <w:proofErr w:type="spellEnd"/>
      <w:r w:rsidR="006F2954" w:rsidRPr="002170A9">
        <w:t>):</w:t>
      </w:r>
    </w:p>
    <w:p w:rsidR="006F2954" w:rsidRPr="002170A9" w:rsidRDefault="006F2954" w:rsidP="00996B96">
      <w:pPr>
        <w:pStyle w:val="Lijstalinea"/>
        <w:numPr>
          <w:ilvl w:val="0"/>
          <w:numId w:val="5"/>
        </w:numPr>
        <w:rPr>
          <w:rFonts w:ascii="Arial" w:hAnsi="Arial" w:cs="Arial"/>
          <w:sz w:val="18"/>
          <w:szCs w:val="18"/>
        </w:rPr>
      </w:pPr>
      <w:r w:rsidRPr="002170A9">
        <w:rPr>
          <w:rFonts w:ascii="Arial" w:hAnsi="Arial" w:cs="Arial"/>
          <w:sz w:val="18"/>
          <w:szCs w:val="18"/>
        </w:rPr>
        <w:t>energie en klimaat (</w:t>
      </w:r>
      <w:proofErr w:type="spellStart"/>
      <w:r w:rsidRPr="002170A9">
        <w:rPr>
          <w:rFonts w:ascii="Arial" w:hAnsi="Arial" w:cs="Arial"/>
          <w:sz w:val="18"/>
          <w:szCs w:val="18"/>
        </w:rPr>
        <w:t>Ambitieweb</w:t>
      </w:r>
      <w:proofErr w:type="spellEnd"/>
      <w:r w:rsidRPr="002170A9">
        <w:rPr>
          <w:rFonts w:ascii="Arial" w:hAnsi="Arial" w:cs="Arial"/>
          <w:sz w:val="18"/>
          <w:szCs w:val="18"/>
        </w:rPr>
        <w:t>: ‘energie’);</w:t>
      </w:r>
    </w:p>
    <w:p w:rsidR="006F2954" w:rsidRPr="002170A9" w:rsidRDefault="006F2954" w:rsidP="00996B96">
      <w:pPr>
        <w:pStyle w:val="Lijstalinea"/>
        <w:numPr>
          <w:ilvl w:val="0"/>
          <w:numId w:val="5"/>
        </w:numPr>
        <w:rPr>
          <w:rFonts w:ascii="Arial" w:hAnsi="Arial" w:cs="Arial"/>
          <w:sz w:val="18"/>
          <w:szCs w:val="18"/>
        </w:rPr>
      </w:pPr>
      <w:r w:rsidRPr="002170A9">
        <w:rPr>
          <w:rFonts w:ascii="Arial" w:hAnsi="Arial" w:cs="Arial"/>
          <w:sz w:val="18"/>
          <w:szCs w:val="18"/>
        </w:rPr>
        <w:t>materialen en grondstoffen (</w:t>
      </w:r>
      <w:proofErr w:type="spellStart"/>
      <w:r w:rsidRPr="002170A9">
        <w:rPr>
          <w:rFonts w:ascii="Arial" w:hAnsi="Arial" w:cs="Arial"/>
          <w:sz w:val="18"/>
          <w:szCs w:val="18"/>
        </w:rPr>
        <w:t>Ambitieweb</w:t>
      </w:r>
      <w:proofErr w:type="spellEnd"/>
      <w:r w:rsidRPr="002170A9">
        <w:rPr>
          <w:rFonts w:ascii="Arial" w:hAnsi="Arial" w:cs="Arial"/>
          <w:sz w:val="18"/>
          <w:szCs w:val="18"/>
        </w:rPr>
        <w:t>: ‘materialen’);</w:t>
      </w:r>
    </w:p>
    <w:p w:rsidR="006F2954" w:rsidRPr="002170A9" w:rsidRDefault="006F2954" w:rsidP="00996B96">
      <w:pPr>
        <w:pStyle w:val="Lijstalinea"/>
        <w:numPr>
          <w:ilvl w:val="0"/>
          <w:numId w:val="5"/>
        </w:numPr>
        <w:rPr>
          <w:rFonts w:ascii="Arial" w:hAnsi="Arial" w:cs="Arial"/>
          <w:sz w:val="18"/>
          <w:szCs w:val="18"/>
        </w:rPr>
      </w:pPr>
      <w:r w:rsidRPr="002170A9">
        <w:rPr>
          <w:rFonts w:ascii="Arial" w:hAnsi="Arial" w:cs="Arial"/>
          <w:sz w:val="18"/>
          <w:szCs w:val="18"/>
        </w:rPr>
        <w:t>water en bodem (</w:t>
      </w:r>
      <w:proofErr w:type="spellStart"/>
      <w:r w:rsidRPr="002170A9">
        <w:rPr>
          <w:rFonts w:ascii="Arial" w:hAnsi="Arial" w:cs="Arial"/>
          <w:sz w:val="18"/>
          <w:szCs w:val="18"/>
        </w:rPr>
        <w:t>Ambitieweb</w:t>
      </w:r>
      <w:proofErr w:type="spellEnd"/>
      <w:r w:rsidRPr="002170A9">
        <w:rPr>
          <w:rFonts w:ascii="Arial" w:hAnsi="Arial" w:cs="Arial"/>
          <w:sz w:val="18"/>
          <w:szCs w:val="18"/>
        </w:rPr>
        <w:t>: ‘water’ en ‘bodem’);</w:t>
      </w:r>
    </w:p>
    <w:p w:rsidR="006F2954" w:rsidRPr="002170A9" w:rsidRDefault="006F2954" w:rsidP="00996B96">
      <w:pPr>
        <w:pStyle w:val="Lijstalinea"/>
        <w:numPr>
          <w:ilvl w:val="0"/>
          <w:numId w:val="5"/>
        </w:numPr>
        <w:rPr>
          <w:rFonts w:ascii="Arial" w:hAnsi="Arial" w:cs="Arial"/>
          <w:sz w:val="18"/>
          <w:szCs w:val="18"/>
        </w:rPr>
      </w:pPr>
      <w:r w:rsidRPr="002170A9">
        <w:rPr>
          <w:rFonts w:ascii="Arial" w:hAnsi="Arial" w:cs="Arial"/>
          <w:sz w:val="18"/>
          <w:szCs w:val="18"/>
        </w:rPr>
        <w:t>leefomgeving (</w:t>
      </w:r>
      <w:proofErr w:type="spellStart"/>
      <w:r w:rsidRPr="002170A9">
        <w:rPr>
          <w:rFonts w:ascii="Arial" w:hAnsi="Arial" w:cs="Arial"/>
          <w:sz w:val="18"/>
          <w:szCs w:val="18"/>
        </w:rPr>
        <w:t>Ambitieweb</w:t>
      </w:r>
      <w:proofErr w:type="spellEnd"/>
      <w:r w:rsidRPr="002170A9">
        <w:rPr>
          <w:rFonts w:ascii="Arial" w:hAnsi="Arial" w:cs="Arial"/>
          <w:sz w:val="18"/>
          <w:szCs w:val="18"/>
        </w:rPr>
        <w:t>: ‘welzijn’);</w:t>
      </w:r>
      <w:r w:rsidRPr="007F421C">
        <w:rPr>
          <w:rFonts w:cs="Arial"/>
          <w:noProof/>
          <w:szCs w:val="18"/>
          <w:lang w:eastAsia="nl-NL"/>
        </w:rPr>
        <w:t xml:space="preserve"> </w:t>
      </w:r>
    </w:p>
    <w:p w:rsidR="006F2954" w:rsidRDefault="006F2954" w:rsidP="00996B96">
      <w:pPr>
        <w:pStyle w:val="Lijstalinea"/>
        <w:numPr>
          <w:ilvl w:val="0"/>
          <w:numId w:val="5"/>
        </w:numPr>
        <w:spacing w:after="0"/>
        <w:ind w:left="714" w:hanging="357"/>
        <w:rPr>
          <w:rFonts w:ascii="Arial" w:hAnsi="Arial" w:cs="Arial"/>
          <w:sz w:val="18"/>
          <w:szCs w:val="18"/>
        </w:rPr>
      </w:pPr>
      <w:r w:rsidRPr="002170A9">
        <w:rPr>
          <w:rFonts w:ascii="Arial" w:hAnsi="Arial" w:cs="Arial"/>
          <w:sz w:val="18"/>
          <w:szCs w:val="18"/>
        </w:rPr>
        <w:t>natuur en ruimte (</w:t>
      </w:r>
      <w:proofErr w:type="spellStart"/>
      <w:r w:rsidRPr="002170A9">
        <w:rPr>
          <w:rFonts w:ascii="Arial" w:hAnsi="Arial" w:cs="Arial"/>
          <w:sz w:val="18"/>
          <w:szCs w:val="18"/>
        </w:rPr>
        <w:t>Ambitieweb</w:t>
      </w:r>
      <w:proofErr w:type="spellEnd"/>
      <w:r w:rsidRPr="002170A9">
        <w:rPr>
          <w:rFonts w:ascii="Arial" w:hAnsi="Arial" w:cs="Arial"/>
          <w:sz w:val="18"/>
          <w:szCs w:val="18"/>
        </w:rPr>
        <w:t>: ‘ecologie’).</w:t>
      </w:r>
    </w:p>
    <w:p w:rsidR="00806D88" w:rsidRPr="00A7307A" w:rsidRDefault="00806D88" w:rsidP="00806D88">
      <w:pPr>
        <w:spacing w:after="0"/>
        <w:rPr>
          <w:rFonts w:cs="Arial"/>
          <w:szCs w:val="18"/>
        </w:rPr>
      </w:pPr>
    </w:p>
    <w:p w:rsidR="00806D88" w:rsidRDefault="00806D88" w:rsidP="00806D88">
      <w:pPr>
        <w:spacing w:after="0"/>
        <w:rPr>
          <w:rFonts w:cs="Arial"/>
          <w:szCs w:val="18"/>
        </w:rPr>
      </w:pPr>
      <w:r w:rsidRPr="00A7307A">
        <w:rPr>
          <w:rFonts w:cs="Arial"/>
          <w:szCs w:val="18"/>
        </w:rPr>
        <w:t>In de navolgende tabel zijn de thema’s opgenomen waar de inkoper daadwerkelijk invloed op uit kan oefenen met de eisen en criteria uit dit criteriadocument.</w:t>
      </w:r>
    </w:p>
    <w:p w:rsidR="006A3A93" w:rsidRPr="00A7307A" w:rsidRDefault="006A3A93" w:rsidP="00A7307A">
      <w:pPr>
        <w:spacing w:after="0"/>
        <w:rPr>
          <w:rFonts w:cs="Arial"/>
          <w:szCs w:val="18"/>
        </w:rPr>
      </w:pPr>
    </w:p>
    <w:p w:rsidR="00EC4FD9" w:rsidRDefault="00EC4FD9" w:rsidP="00E84604">
      <w:pPr>
        <w:spacing w:after="0"/>
        <w:rPr>
          <w:rFonts w:cs="Arial"/>
          <w:szCs w:val="18"/>
        </w:rPr>
      </w:pPr>
    </w:p>
    <w:tbl>
      <w:tblPr>
        <w:tblStyle w:val="Tabelraster"/>
        <w:tblW w:w="8789" w:type="dxa"/>
        <w:tblInd w:w="108" w:type="dxa"/>
        <w:tblLook w:val="04A0" w:firstRow="1" w:lastRow="0" w:firstColumn="1" w:lastColumn="0" w:noHBand="0" w:noVBand="1"/>
      </w:tblPr>
      <w:tblGrid>
        <w:gridCol w:w="1592"/>
        <w:gridCol w:w="307"/>
        <w:gridCol w:w="2779"/>
        <w:gridCol w:w="284"/>
        <w:gridCol w:w="3827"/>
      </w:tblGrid>
      <w:tr w:rsidR="00607830" w:rsidRPr="00607830" w:rsidTr="00EC4FD9">
        <w:tc>
          <w:tcPr>
            <w:tcW w:w="159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3971D"/>
            <w:vAlign w:val="center"/>
          </w:tcPr>
          <w:p w:rsidR="005A254D" w:rsidRPr="00607830" w:rsidRDefault="005A254D" w:rsidP="006341CB">
            <w:pPr>
              <w:rPr>
                <w:rFonts w:cs="Arial"/>
                <w:b/>
                <w:color w:val="FFFFFF" w:themeColor="background1"/>
                <w:szCs w:val="18"/>
              </w:rPr>
            </w:pPr>
            <w:r w:rsidRPr="00607830">
              <w:rPr>
                <w:rFonts w:cs="Arial"/>
                <w:b/>
                <w:color w:val="FFFFFF" w:themeColor="background1"/>
                <w:szCs w:val="18"/>
              </w:rPr>
              <w:t>Thema’s</w:t>
            </w:r>
          </w:p>
        </w:tc>
        <w:tc>
          <w:tcPr>
            <w:tcW w:w="307" w:type="dxa"/>
            <w:tcBorders>
              <w:top w:val="nil"/>
              <w:left w:val="single" w:sz="4" w:space="0" w:color="404040" w:themeColor="text1" w:themeTint="BF"/>
              <w:bottom w:val="nil"/>
              <w:right w:val="single" w:sz="4" w:space="0" w:color="404040" w:themeColor="text1" w:themeTint="BF"/>
            </w:tcBorders>
          </w:tcPr>
          <w:p w:rsidR="005A254D" w:rsidRPr="00607830" w:rsidRDefault="005A254D" w:rsidP="00A7307A">
            <w:pPr>
              <w:rPr>
                <w:rFonts w:cs="Arial"/>
                <w:color w:val="FFFFFF" w:themeColor="background1"/>
                <w:szCs w:val="18"/>
              </w:rPr>
            </w:pPr>
          </w:p>
        </w:tc>
        <w:tc>
          <w:tcPr>
            <w:tcW w:w="277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3971D"/>
          </w:tcPr>
          <w:p w:rsidR="005A254D" w:rsidRPr="00607830" w:rsidRDefault="005A254D" w:rsidP="00A7307A">
            <w:pPr>
              <w:rPr>
                <w:rFonts w:cs="Arial"/>
                <w:b/>
                <w:color w:val="FFFFFF" w:themeColor="background1"/>
                <w:szCs w:val="18"/>
              </w:rPr>
            </w:pPr>
            <w:r w:rsidRPr="00607830">
              <w:rPr>
                <w:rFonts w:cs="Arial"/>
                <w:b/>
                <w:color w:val="FFFFFF" w:themeColor="background1"/>
                <w:szCs w:val="18"/>
              </w:rPr>
              <w:t xml:space="preserve">Niveau 1 </w:t>
            </w:r>
            <w:proofErr w:type="spellStart"/>
            <w:r w:rsidRPr="00607830">
              <w:rPr>
                <w:rFonts w:cs="Arial"/>
                <w:b/>
                <w:color w:val="FFFFFF" w:themeColor="background1"/>
                <w:szCs w:val="18"/>
              </w:rPr>
              <w:t>Ambitieweb</w:t>
            </w:r>
            <w:proofErr w:type="spellEnd"/>
          </w:p>
          <w:p w:rsidR="005A254D" w:rsidRPr="00607830" w:rsidRDefault="005A254D" w:rsidP="00A7307A">
            <w:pPr>
              <w:rPr>
                <w:rFonts w:cs="Arial"/>
                <w:color w:val="FFFFFF" w:themeColor="background1"/>
                <w:szCs w:val="18"/>
              </w:rPr>
            </w:pPr>
            <w:r w:rsidRPr="00607830">
              <w:rPr>
                <w:rFonts w:cs="Arial"/>
                <w:color w:val="FFFFFF" w:themeColor="background1"/>
                <w:szCs w:val="18"/>
              </w:rPr>
              <w:t>Selectiecriterium (SC)</w:t>
            </w:r>
          </w:p>
          <w:p w:rsidR="005A254D" w:rsidRPr="00607830" w:rsidRDefault="005A254D" w:rsidP="00A7307A">
            <w:pPr>
              <w:rPr>
                <w:rFonts w:cs="Arial"/>
                <w:color w:val="FFFFFF" w:themeColor="background1"/>
                <w:szCs w:val="18"/>
              </w:rPr>
            </w:pPr>
            <w:r w:rsidRPr="00607830">
              <w:rPr>
                <w:rFonts w:cs="Arial"/>
                <w:color w:val="FFFFFF" w:themeColor="background1"/>
                <w:szCs w:val="18"/>
              </w:rPr>
              <w:t>Minimumeis (ME)</w:t>
            </w:r>
          </w:p>
          <w:p w:rsidR="005A254D" w:rsidRPr="00607830" w:rsidRDefault="005A254D" w:rsidP="00A7307A">
            <w:pPr>
              <w:rPr>
                <w:rFonts w:cs="Arial"/>
                <w:color w:val="FFFFFF" w:themeColor="background1"/>
                <w:szCs w:val="18"/>
              </w:rPr>
            </w:pPr>
            <w:r w:rsidRPr="00607830">
              <w:rPr>
                <w:rFonts w:cs="Arial"/>
                <w:color w:val="FFFFFF" w:themeColor="background1"/>
                <w:szCs w:val="18"/>
              </w:rPr>
              <w:t>Contractbepaling (CB)</w:t>
            </w:r>
          </w:p>
        </w:tc>
        <w:tc>
          <w:tcPr>
            <w:tcW w:w="284" w:type="dxa"/>
            <w:tcBorders>
              <w:top w:val="nil"/>
              <w:left w:val="single" w:sz="4" w:space="0" w:color="404040" w:themeColor="text1" w:themeTint="BF"/>
              <w:bottom w:val="nil"/>
              <w:right w:val="single" w:sz="4" w:space="0" w:color="404040" w:themeColor="text1" w:themeTint="BF"/>
            </w:tcBorders>
          </w:tcPr>
          <w:p w:rsidR="005A254D" w:rsidRPr="00607830" w:rsidRDefault="005A254D" w:rsidP="00A7307A">
            <w:pPr>
              <w:rPr>
                <w:rFonts w:cs="Arial"/>
                <w:color w:val="FFFFFF" w:themeColor="background1"/>
                <w:szCs w:val="18"/>
              </w:rPr>
            </w:pPr>
          </w:p>
        </w:tc>
        <w:tc>
          <w:tcPr>
            <w:tcW w:w="382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3971D"/>
          </w:tcPr>
          <w:p w:rsidR="005A254D" w:rsidRPr="00607830" w:rsidRDefault="005A254D" w:rsidP="00A7307A">
            <w:pPr>
              <w:rPr>
                <w:rFonts w:cs="Arial"/>
                <w:b/>
                <w:color w:val="FFFFFF" w:themeColor="background1"/>
                <w:szCs w:val="18"/>
              </w:rPr>
            </w:pPr>
            <w:r w:rsidRPr="00607830">
              <w:rPr>
                <w:rFonts w:cs="Arial"/>
                <w:b/>
                <w:color w:val="FFFFFF" w:themeColor="background1"/>
                <w:szCs w:val="18"/>
              </w:rPr>
              <w:t xml:space="preserve">Niveau 2 </w:t>
            </w:r>
            <w:proofErr w:type="spellStart"/>
            <w:r w:rsidRPr="00607830">
              <w:rPr>
                <w:rFonts w:cs="Arial"/>
                <w:b/>
                <w:color w:val="FFFFFF" w:themeColor="background1"/>
                <w:szCs w:val="18"/>
              </w:rPr>
              <w:t>Ambitieweb</w:t>
            </w:r>
            <w:proofErr w:type="spellEnd"/>
          </w:p>
          <w:p w:rsidR="005A254D" w:rsidRPr="00607830" w:rsidRDefault="005A254D" w:rsidP="00A7307A">
            <w:pPr>
              <w:rPr>
                <w:rFonts w:cs="Arial"/>
                <w:color w:val="FFFFFF" w:themeColor="background1"/>
                <w:szCs w:val="18"/>
              </w:rPr>
            </w:pPr>
            <w:r w:rsidRPr="00607830">
              <w:rPr>
                <w:rFonts w:cs="Arial"/>
                <w:color w:val="FFFFFF" w:themeColor="background1"/>
                <w:szCs w:val="18"/>
              </w:rPr>
              <w:t>Gunningcriterium (GC)</w:t>
            </w:r>
          </w:p>
        </w:tc>
      </w:tr>
      <w:tr w:rsidR="005A254D" w:rsidRPr="005A254D" w:rsidTr="00EC4FD9">
        <w:trPr>
          <w:trHeight w:val="165"/>
        </w:trPr>
        <w:tc>
          <w:tcPr>
            <w:tcW w:w="1592" w:type="dxa"/>
            <w:tcBorders>
              <w:top w:val="single" w:sz="4" w:space="0" w:color="404040" w:themeColor="text1" w:themeTint="BF"/>
              <w:left w:val="nil"/>
              <w:bottom w:val="single" w:sz="4" w:space="0" w:color="404040" w:themeColor="text1" w:themeTint="BF"/>
              <w:right w:val="nil"/>
            </w:tcBorders>
          </w:tcPr>
          <w:p w:rsidR="005A254D" w:rsidRPr="005A254D" w:rsidRDefault="005A254D" w:rsidP="00A7307A">
            <w:pPr>
              <w:rPr>
                <w:sz w:val="10"/>
                <w:szCs w:val="10"/>
              </w:rPr>
            </w:pPr>
          </w:p>
        </w:tc>
        <w:tc>
          <w:tcPr>
            <w:tcW w:w="307" w:type="dxa"/>
            <w:tcBorders>
              <w:top w:val="nil"/>
              <w:left w:val="nil"/>
              <w:bottom w:val="nil"/>
              <w:right w:val="nil"/>
            </w:tcBorders>
          </w:tcPr>
          <w:p w:rsidR="005A254D" w:rsidRPr="005A254D" w:rsidRDefault="005A254D" w:rsidP="00A7307A">
            <w:pPr>
              <w:rPr>
                <w:sz w:val="10"/>
                <w:szCs w:val="10"/>
              </w:rPr>
            </w:pPr>
          </w:p>
        </w:tc>
        <w:tc>
          <w:tcPr>
            <w:tcW w:w="2779" w:type="dxa"/>
            <w:tcBorders>
              <w:top w:val="single" w:sz="4" w:space="0" w:color="404040" w:themeColor="text1" w:themeTint="BF"/>
              <w:left w:val="nil"/>
              <w:bottom w:val="single" w:sz="4" w:space="0" w:color="404040" w:themeColor="text1" w:themeTint="BF"/>
              <w:right w:val="nil"/>
            </w:tcBorders>
          </w:tcPr>
          <w:p w:rsidR="005A254D" w:rsidRPr="005A254D" w:rsidRDefault="005A254D" w:rsidP="00A7307A">
            <w:pPr>
              <w:rPr>
                <w:sz w:val="10"/>
                <w:szCs w:val="10"/>
              </w:rPr>
            </w:pPr>
          </w:p>
        </w:tc>
        <w:tc>
          <w:tcPr>
            <w:tcW w:w="284" w:type="dxa"/>
            <w:tcBorders>
              <w:top w:val="nil"/>
              <w:left w:val="nil"/>
              <w:bottom w:val="nil"/>
              <w:right w:val="nil"/>
            </w:tcBorders>
          </w:tcPr>
          <w:p w:rsidR="005A254D" w:rsidRPr="005A254D" w:rsidRDefault="005A254D" w:rsidP="00A7307A">
            <w:pPr>
              <w:rPr>
                <w:sz w:val="10"/>
                <w:szCs w:val="10"/>
              </w:rPr>
            </w:pPr>
          </w:p>
        </w:tc>
        <w:tc>
          <w:tcPr>
            <w:tcW w:w="3827" w:type="dxa"/>
            <w:tcBorders>
              <w:top w:val="single" w:sz="4" w:space="0" w:color="404040" w:themeColor="text1" w:themeTint="BF"/>
              <w:left w:val="nil"/>
              <w:bottom w:val="single" w:sz="4" w:space="0" w:color="404040" w:themeColor="text1" w:themeTint="BF"/>
              <w:right w:val="nil"/>
            </w:tcBorders>
          </w:tcPr>
          <w:p w:rsidR="005A254D" w:rsidRPr="005A254D" w:rsidRDefault="005A254D" w:rsidP="00A7307A">
            <w:pPr>
              <w:rPr>
                <w:sz w:val="10"/>
                <w:szCs w:val="10"/>
              </w:rPr>
            </w:pPr>
          </w:p>
        </w:tc>
      </w:tr>
      <w:tr w:rsidR="005A254D" w:rsidRPr="005A254D" w:rsidTr="00EC4FD9">
        <w:tc>
          <w:tcPr>
            <w:tcW w:w="159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rsidR="00E336A6" w:rsidRDefault="00E336A6" w:rsidP="00E336A6">
            <w:pPr>
              <w:jc w:val="left"/>
              <w:rPr>
                <w:rFonts w:cs="Arial"/>
                <w:b/>
                <w:i/>
                <w:szCs w:val="18"/>
              </w:rPr>
            </w:pPr>
          </w:p>
          <w:p w:rsidR="005A254D" w:rsidRDefault="005A254D" w:rsidP="00E336A6">
            <w:pPr>
              <w:jc w:val="left"/>
              <w:rPr>
                <w:rFonts w:cs="Arial"/>
                <w:b/>
                <w:i/>
                <w:szCs w:val="18"/>
              </w:rPr>
            </w:pPr>
            <w:r w:rsidRPr="00607830">
              <w:rPr>
                <w:rFonts w:cs="Arial"/>
                <w:b/>
                <w:i/>
                <w:szCs w:val="18"/>
              </w:rPr>
              <w:t>Energie en klimaat</w:t>
            </w:r>
          </w:p>
          <w:p w:rsidR="00E336A6" w:rsidRPr="00607830" w:rsidRDefault="00E336A6" w:rsidP="00E336A6">
            <w:pPr>
              <w:jc w:val="left"/>
              <w:rPr>
                <w:rFonts w:cs="Arial"/>
                <w:b/>
                <w:i/>
                <w:szCs w:val="18"/>
              </w:rPr>
            </w:pPr>
          </w:p>
        </w:tc>
        <w:tc>
          <w:tcPr>
            <w:tcW w:w="307" w:type="dxa"/>
            <w:tcBorders>
              <w:top w:val="nil"/>
              <w:left w:val="single" w:sz="4" w:space="0" w:color="404040" w:themeColor="text1" w:themeTint="BF"/>
              <w:bottom w:val="nil"/>
              <w:right w:val="single" w:sz="4" w:space="0" w:color="404040" w:themeColor="text1" w:themeTint="BF"/>
            </w:tcBorders>
          </w:tcPr>
          <w:p w:rsidR="005A254D" w:rsidRPr="00607830" w:rsidRDefault="005A254D" w:rsidP="00A7307A">
            <w:pPr>
              <w:rPr>
                <w:rFonts w:cs="Arial"/>
                <w:szCs w:val="18"/>
              </w:rPr>
            </w:pPr>
          </w:p>
        </w:tc>
        <w:tc>
          <w:tcPr>
            <w:tcW w:w="277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rsidR="00E336A6" w:rsidRDefault="00E336A6" w:rsidP="00E336A6">
            <w:pPr>
              <w:jc w:val="left"/>
            </w:pPr>
          </w:p>
          <w:p w:rsidR="00E336A6" w:rsidRPr="007318C7" w:rsidRDefault="00E336A6" w:rsidP="00E336A6">
            <w:pPr>
              <w:jc w:val="left"/>
              <w:rPr>
                <w:color w:val="auto"/>
              </w:rPr>
            </w:pPr>
            <w:r w:rsidRPr="007318C7">
              <w:rPr>
                <w:color w:val="auto"/>
              </w:rPr>
              <w:t xml:space="preserve">ME1. </w:t>
            </w:r>
            <w:proofErr w:type="spellStart"/>
            <w:r w:rsidR="00013D19">
              <w:rPr>
                <w:color w:val="auto"/>
              </w:rPr>
              <w:t>Led</w:t>
            </w:r>
            <w:r w:rsidR="00A6576A" w:rsidRPr="007318C7">
              <w:rPr>
                <w:color w:val="auto"/>
              </w:rPr>
              <w:t>v</w:t>
            </w:r>
            <w:r w:rsidR="00B01227" w:rsidRPr="007318C7">
              <w:rPr>
                <w:color w:val="auto"/>
              </w:rPr>
              <w:t>erlichting</w:t>
            </w:r>
            <w:proofErr w:type="spellEnd"/>
          </w:p>
          <w:p w:rsidR="00E336A6" w:rsidRPr="00EC4FD9" w:rsidRDefault="00E336A6" w:rsidP="00E336A6">
            <w:pPr>
              <w:jc w:val="left"/>
              <w:rPr>
                <w:color w:val="auto"/>
              </w:rPr>
            </w:pPr>
          </w:p>
          <w:p w:rsidR="00E336A6" w:rsidRDefault="00E336A6" w:rsidP="00E336A6">
            <w:pPr>
              <w:jc w:val="left"/>
              <w:rPr>
                <w:color w:val="auto"/>
              </w:rPr>
            </w:pPr>
            <w:r w:rsidRPr="00EC4FD9">
              <w:rPr>
                <w:color w:val="auto"/>
              </w:rPr>
              <w:t xml:space="preserve">ME2. </w:t>
            </w:r>
            <w:r w:rsidR="00013D19">
              <w:rPr>
                <w:color w:val="auto"/>
              </w:rPr>
              <w:t xml:space="preserve">Levensduur </w:t>
            </w:r>
            <w:proofErr w:type="spellStart"/>
            <w:r w:rsidR="00013D19">
              <w:rPr>
                <w:color w:val="auto"/>
              </w:rPr>
              <w:t>led</w:t>
            </w:r>
            <w:r w:rsidR="005E314E">
              <w:rPr>
                <w:color w:val="auto"/>
              </w:rPr>
              <w:t>verlichting</w:t>
            </w:r>
            <w:proofErr w:type="spellEnd"/>
          </w:p>
          <w:p w:rsidR="005E314E" w:rsidRDefault="005E314E" w:rsidP="00E336A6">
            <w:pPr>
              <w:jc w:val="left"/>
              <w:rPr>
                <w:color w:val="auto"/>
              </w:rPr>
            </w:pPr>
          </w:p>
          <w:p w:rsidR="005E314E" w:rsidRPr="00EC4FD9" w:rsidRDefault="005E314E" w:rsidP="00E336A6">
            <w:pPr>
              <w:jc w:val="left"/>
              <w:rPr>
                <w:color w:val="auto"/>
              </w:rPr>
            </w:pPr>
            <w:r>
              <w:rPr>
                <w:color w:val="auto"/>
              </w:rPr>
              <w:t xml:space="preserve">ME3: </w:t>
            </w:r>
            <w:proofErr w:type="spellStart"/>
            <w:r>
              <w:rPr>
                <w:color w:val="auto"/>
              </w:rPr>
              <w:t>Dimbare</w:t>
            </w:r>
            <w:proofErr w:type="spellEnd"/>
            <w:r>
              <w:rPr>
                <w:color w:val="auto"/>
              </w:rPr>
              <w:t xml:space="preserve"> verlichting</w:t>
            </w:r>
          </w:p>
          <w:p w:rsidR="00E336A6" w:rsidRPr="00607830" w:rsidRDefault="00E336A6" w:rsidP="005048D4">
            <w:pPr>
              <w:jc w:val="left"/>
              <w:rPr>
                <w:rFonts w:cs="Arial"/>
              </w:rPr>
            </w:pPr>
          </w:p>
        </w:tc>
        <w:tc>
          <w:tcPr>
            <w:tcW w:w="284" w:type="dxa"/>
            <w:tcBorders>
              <w:top w:val="nil"/>
              <w:left w:val="single" w:sz="4" w:space="0" w:color="404040" w:themeColor="text1" w:themeTint="BF"/>
              <w:bottom w:val="nil"/>
              <w:right w:val="single" w:sz="4" w:space="0" w:color="404040" w:themeColor="text1" w:themeTint="BF"/>
            </w:tcBorders>
          </w:tcPr>
          <w:p w:rsidR="005A254D" w:rsidRPr="00607830" w:rsidRDefault="005A254D" w:rsidP="00E336A6">
            <w:pPr>
              <w:jc w:val="left"/>
              <w:rPr>
                <w:rFonts w:cs="Arial"/>
              </w:rPr>
            </w:pPr>
          </w:p>
        </w:tc>
        <w:tc>
          <w:tcPr>
            <w:tcW w:w="382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rsidR="00E336A6" w:rsidRDefault="00E336A6" w:rsidP="00E336A6">
            <w:pPr>
              <w:jc w:val="left"/>
            </w:pPr>
          </w:p>
          <w:p w:rsidR="00A17D49" w:rsidRDefault="00E336A6" w:rsidP="00E336A6">
            <w:pPr>
              <w:jc w:val="left"/>
              <w:rPr>
                <w:color w:val="auto"/>
              </w:rPr>
            </w:pPr>
            <w:r w:rsidRPr="00EC4FD9">
              <w:rPr>
                <w:color w:val="auto"/>
              </w:rPr>
              <w:t xml:space="preserve">GC1. </w:t>
            </w:r>
            <w:r w:rsidR="00A17D49">
              <w:rPr>
                <w:color w:val="auto"/>
              </w:rPr>
              <w:t>Energiezuinig</w:t>
            </w:r>
            <w:r w:rsidR="00A6576A">
              <w:rPr>
                <w:color w:val="auto"/>
              </w:rPr>
              <w:t>e</w:t>
            </w:r>
            <w:r w:rsidR="00A17D49">
              <w:rPr>
                <w:color w:val="auto"/>
              </w:rPr>
              <w:t xml:space="preserve"> OVL</w:t>
            </w:r>
            <w:r w:rsidR="00A6576A">
              <w:rPr>
                <w:color w:val="auto"/>
              </w:rPr>
              <w:t>-installatie</w:t>
            </w:r>
          </w:p>
          <w:p w:rsidR="00A6576A" w:rsidRDefault="00A6576A" w:rsidP="00E336A6">
            <w:pPr>
              <w:jc w:val="left"/>
              <w:rPr>
                <w:color w:val="auto"/>
              </w:rPr>
            </w:pPr>
          </w:p>
          <w:p w:rsidR="005A254D" w:rsidRPr="00607830" w:rsidRDefault="005A254D" w:rsidP="00A6576A">
            <w:pPr>
              <w:jc w:val="left"/>
              <w:rPr>
                <w:rFonts w:cs="Arial"/>
              </w:rPr>
            </w:pPr>
          </w:p>
        </w:tc>
      </w:tr>
      <w:tr w:rsidR="005A254D" w:rsidRPr="005A254D" w:rsidTr="00DC763A">
        <w:tc>
          <w:tcPr>
            <w:tcW w:w="1592" w:type="dxa"/>
            <w:tcBorders>
              <w:top w:val="single" w:sz="4" w:space="0" w:color="404040" w:themeColor="text1" w:themeTint="BF"/>
              <w:left w:val="nil"/>
              <w:bottom w:val="single" w:sz="4" w:space="0" w:color="404040" w:themeColor="text1" w:themeTint="BF"/>
              <w:right w:val="nil"/>
            </w:tcBorders>
          </w:tcPr>
          <w:p w:rsidR="005A254D" w:rsidRPr="00607830" w:rsidRDefault="005A254D" w:rsidP="00E336A6">
            <w:pPr>
              <w:jc w:val="left"/>
              <w:rPr>
                <w:rFonts w:cs="Arial"/>
                <w:i/>
                <w:szCs w:val="18"/>
              </w:rPr>
            </w:pPr>
          </w:p>
        </w:tc>
        <w:tc>
          <w:tcPr>
            <w:tcW w:w="307" w:type="dxa"/>
            <w:tcBorders>
              <w:top w:val="nil"/>
              <w:left w:val="nil"/>
              <w:bottom w:val="nil"/>
              <w:right w:val="nil"/>
            </w:tcBorders>
          </w:tcPr>
          <w:p w:rsidR="005A254D" w:rsidRPr="00607830" w:rsidRDefault="005A254D" w:rsidP="00A7307A">
            <w:pPr>
              <w:rPr>
                <w:rFonts w:cs="Arial"/>
                <w:szCs w:val="18"/>
              </w:rPr>
            </w:pPr>
          </w:p>
        </w:tc>
        <w:tc>
          <w:tcPr>
            <w:tcW w:w="2779" w:type="dxa"/>
            <w:tcBorders>
              <w:top w:val="single" w:sz="4" w:space="0" w:color="404040" w:themeColor="text1" w:themeTint="BF"/>
              <w:left w:val="nil"/>
              <w:bottom w:val="single" w:sz="4" w:space="0" w:color="404040" w:themeColor="text1" w:themeTint="BF"/>
              <w:right w:val="nil"/>
            </w:tcBorders>
          </w:tcPr>
          <w:p w:rsidR="005A254D" w:rsidRPr="00607830" w:rsidRDefault="005A254D" w:rsidP="00E336A6">
            <w:pPr>
              <w:jc w:val="left"/>
              <w:rPr>
                <w:rFonts w:cs="Arial"/>
              </w:rPr>
            </w:pPr>
          </w:p>
        </w:tc>
        <w:tc>
          <w:tcPr>
            <w:tcW w:w="284" w:type="dxa"/>
            <w:tcBorders>
              <w:top w:val="nil"/>
              <w:left w:val="nil"/>
              <w:bottom w:val="nil"/>
              <w:right w:val="nil"/>
            </w:tcBorders>
          </w:tcPr>
          <w:p w:rsidR="005A254D" w:rsidRPr="00607830" w:rsidRDefault="005A254D" w:rsidP="00E336A6">
            <w:pPr>
              <w:jc w:val="left"/>
              <w:rPr>
                <w:rFonts w:cs="Arial"/>
              </w:rPr>
            </w:pPr>
          </w:p>
        </w:tc>
        <w:tc>
          <w:tcPr>
            <w:tcW w:w="3827" w:type="dxa"/>
            <w:tcBorders>
              <w:top w:val="single" w:sz="4" w:space="0" w:color="404040" w:themeColor="text1" w:themeTint="BF"/>
              <w:left w:val="nil"/>
              <w:bottom w:val="single" w:sz="4" w:space="0" w:color="404040" w:themeColor="text1" w:themeTint="BF"/>
              <w:right w:val="nil"/>
            </w:tcBorders>
          </w:tcPr>
          <w:p w:rsidR="005A254D" w:rsidRPr="00607830" w:rsidRDefault="005A254D" w:rsidP="00E336A6">
            <w:pPr>
              <w:jc w:val="left"/>
              <w:rPr>
                <w:rFonts w:cs="Arial"/>
              </w:rPr>
            </w:pPr>
          </w:p>
        </w:tc>
      </w:tr>
      <w:tr w:rsidR="005A254D" w:rsidRPr="005A254D" w:rsidTr="00DC763A">
        <w:tc>
          <w:tcPr>
            <w:tcW w:w="1592"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vAlign w:val="center"/>
          </w:tcPr>
          <w:p w:rsidR="005A254D" w:rsidRPr="00607830" w:rsidRDefault="005A254D" w:rsidP="00E336A6">
            <w:pPr>
              <w:jc w:val="left"/>
              <w:rPr>
                <w:rFonts w:cs="Arial"/>
                <w:b/>
                <w:i/>
                <w:szCs w:val="18"/>
              </w:rPr>
            </w:pPr>
          </w:p>
          <w:p w:rsidR="005A254D" w:rsidRPr="00607830" w:rsidRDefault="005A254D" w:rsidP="00E336A6">
            <w:pPr>
              <w:jc w:val="left"/>
              <w:rPr>
                <w:rFonts w:cs="Arial"/>
                <w:b/>
                <w:i/>
                <w:szCs w:val="18"/>
              </w:rPr>
            </w:pPr>
            <w:r w:rsidRPr="00607830">
              <w:rPr>
                <w:rFonts w:cs="Arial"/>
                <w:b/>
                <w:i/>
                <w:szCs w:val="18"/>
              </w:rPr>
              <w:t>Materialen en grondstoffen</w:t>
            </w:r>
          </w:p>
          <w:p w:rsidR="005A254D" w:rsidRPr="00607830" w:rsidRDefault="005A254D" w:rsidP="00E336A6">
            <w:pPr>
              <w:jc w:val="left"/>
              <w:rPr>
                <w:rFonts w:cs="Arial"/>
                <w:i/>
                <w:szCs w:val="18"/>
              </w:rPr>
            </w:pPr>
          </w:p>
        </w:tc>
        <w:tc>
          <w:tcPr>
            <w:tcW w:w="307" w:type="dxa"/>
            <w:tcBorders>
              <w:top w:val="nil"/>
              <w:left w:val="single" w:sz="4" w:space="0" w:color="404040" w:themeColor="text1" w:themeTint="BF"/>
              <w:bottom w:val="nil"/>
              <w:right w:val="single" w:sz="4" w:space="0" w:color="404040" w:themeColor="text1" w:themeTint="BF"/>
            </w:tcBorders>
          </w:tcPr>
          <w:p w:rsidR="005A254D" w:rsidRPr="00607830" w:rsidRDefault="005A254D" w:rsidP="00A7307A">
            <w:pPr>
              <w:rPr>
                <w:rFonts w:cs="Arial"/>
                <w:szCs w:val="18"/>
              </w:rPr>
            </w:pPr>
          </w:p>
        </w:tc>
        <w:tc>
          <w:tcPr>
            <w:tcW w:w="2779"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tcPr>
          <w:p w:rsidR="005E314E" w:rsidRPr="00607830" w:rsidRDefault="005E314E" w:rsidP="00E336A6">
            <w:pPr>
              <w:jc w:val="left"/>
              <w:rPr>
                <w:rFonts w:cs="Arial"/>
              </w:rPr>
            </w:pPr>
          </w:p>
        </w:tc>
        <w:tc>
          <w:tcPr>
            <w:tcW w:w="284" w:type="dxa"/>
            <w:tcBorders>
              <w:top w:val="nil"/>
              <w:left w:val="single" w:sz="4" w:space="0" w:color="404040" w:themeColor="text1" w:themeTint="BF"/>
              <w:bottom w:val="nil"/>
              <w:right w:val="single" w:sz="4" w:space="0" w:color="404040" w:themeColor="text1" w:themeTint="BF"/>
            </w:tcBorders>
          </w:tcPr>
          <w:p w:rsidR="005A254D" w:rsidRPr="00607830" w:rsidRDefault="005A254D" w:rsidP="00E336A6">
            <w:pPr>
              <w:jc w:val="left"/>
              <w:rPr>
                <w:rFonts w:cs="Arial"/>
              </w:rPr>
            </w:pPr>
          </w:p>
        </w:tc>
        <w:tc>
          <w:tcPr>
            <w:tcW w:w="3827"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tcPr>
          <w:p w:rsidR="006F2954" w:rsidRDefault="006F2954" w:rsidP="00E336A6">
            <w:pPr>
              <w:jc w:val="left"/>
              <w:rPr>
                <w:color w:val="auto"/>
              </w:rPr>
            </w:pPr>
          </w:p>
          <w:p w:rsidR="00E336A6" w:rsidRPr="00F6745D" w:rsidRDefault="00F6745D" w:rsidP="00E336A6">
            <w:pPr>
              <w:jc w:val="left"/>
              <w:rPr>
                <w:color w:val="auto"/>
              </w:rPr>
            </w:pPr>
            <w:r w:rsidRPr="00F6745D">
              <w:rPr>
                <w:color w:val="auto"/>
              </w:rPr>
              <w:t>GC2. Materialen van de OVL-installatie</w:t>
            </w:r>
          </w:p>
          <w:p w:rsidR="005A254D" w:rsidRPr="00607830" w:rsidRDefault="005A254D" w:rsidP="005E314E">
            <w:pPr>
              <w:jc w:val="left"/>
              <w:rPr>
                <w:rFonts w:cs="Arial"/>
              </w:rPr>
            </w:pPr>
          </w:p>
        </w:tc>
      </w:tr>
      <w:tr w:rsidR="00C45ACD" w:rsidRPr="00C45ACD" w:rsidTr="00DC763A">
        <w:tc>
          <w:tcPr>
            <w:tcW w:w="1592" w:type="dxa"/>
            <w:tcBorders>
              <w:top w:val="single" w:sz="4" w:space="0" w:color="auto"/>
              <w:left w:val="nil"/>
              <w:bottom w:val="single" w:sz="4" w:space="0" w:color="auto"/>
              <w:right w:val="nil"/>
            </w:tcBorders>
            <w:vAlign w:val="center"/>
          </w:tcPr>
          <w:p w:rsidR="00C45ACD" w:rsidRPr="00C45ACD" w:rsidRDefault="00C45ACD" w:rsidP="00C45ACD">
            <w:pPr>
              <w:rPr>
                <w:sz w:val="10"/>
                <w:szCs w:val="10"/>
              </w:rPr>
            </w:pPr>
          </w:p>
        </w:tc>
        <w:tc>
          <w:tcPr>
            <w:tcW w:w="307" w:type="dxa"/>
            <w:tcBorders>
              <w:top w:val="nil"/>
              <w:left w:val="nil"/>
              <w:bottom w:val="nil"/>
              <w:right w:val="nil"/>
            </w:tcBorders>
          </w:tcPr>
          <w:p w:rsidR="00C45ACD" w:rsidRPr="00C45ACD" w:rsidRDefault="00C45ACD" w:rsidP="00C45ACD">
            <w:pPr>
              <w:rPr>
                <w:sz w:val="10"/>
                <w:szCs w:val="10"/>
              </w:rPr>
            </w:pPr>
          </w:p>
        </w:tc>
        <w:tc>
          <w:tcPr>
            <w:tcW w:w="2779" w:type="dxa"/>
            <w:tcBorders>
              <w:top w:val="single" w:sz="4" w:space="0" w:color="auto"/>
              <w:left w:val="nil"/>
              <w:bottom w:val="single" w:sz="4" w:space="0" w:color="auto"/>
              <w:right w:val="nil"/>
            </w:tcBorders>
          </w:tcPr>
          <w:p w:rsidR="00C45ACD" w:rsidRPr="00C45ACD" w:rsidRDefault="00C45ACD" w:rsidP="00C45ACD">
            <w:pPr>
              <w:rPr>
                <w:sz w:val="10"/>
                <w:szCs w:val="10"/>
              </w:rPr>
            </w:pPr>
          </w:p>
        </w:tc>
        <w:tc>
          <w:tcPr>
            <w:tcW w:w="284" w:type="dxa"/>
            <w:tcBorders>
              <w:top w:val="nil"/>
              <w:left w:val="nil"/>
              <w:bottom w:val="nil"/>
              <w:right w:val="nil"/>
            </w:tcBorders>
          </w:tcPr>
          <w:p w:rsidR="00C45ACD" w:rsidRPr="00C45ACD" w:rsidRDefault="00C45ACD" w:rsidP="00C45ACD">
            <w:pPr>
              <w:rPr>
                <w:sz w:val="10"/>
                <w:szCs w:val="10"/>
              </w:rPr>
            </w:pPr>
          </w:p>
        </w:tc>
        <w:tc>
          <w:tcPr>
            <w:tcW w:w="3827" w:type="dxa"/>
            <w:tcBorders>
              <w:top w:val="single" w:sz="4" w:space="0" w:color="auto"/>
              <w:left w:val="nil"/>
              <w:bottom w:val="single" w:sz="4" w:space="0" w:color="auto"/>
              <w:right w:val="nil"/>
            </w:tcBorders>
          </w:tcPr>
          <w:p w:rsidR="00C45ACD" w:rsidRPr="00C45ACD" w:rsidRDefault="00C45ACD" w:rsidP="00C45ACD">
            <w:pPr>
              <w:rPr>
                <w:sz w:val="10"/>
                <w:szCs w:val="10"/>
              </w:rPr>
            </w:pPr>
          </w:p>
        </w:tc>
      </w:tr>
      <w:tr w:rsidR="00C45ACD" w:rsidRPr="005A254D" w:rsidTr="00DC763A">
        <w:tc>
          <w:tcPr>
            <w:tcW w:w="1592" w:type="dxa"/>
            <w:tcBorders>
              <w:top w:val="single" w:sz="4" w:space="0" w:color="auto"/>
              <w:left w:val="single" w:sz="4" w:space="0" w:color="404040" w:themeColor="text1" w:themeTint="BF"/>
              <w:bottom w:val="single" w:sz="4" w:space="0" w:color="404040" w:themeColor="text1" w:themeTint="BF"/>
              <w:right w:val="single" w:sz="4" w:space="0" w:color="404040" w:themeColor="text1" w:themeTint="BF"/>
            </w:tcBorders>
            <w:vAlign w:val="center"/>
          </w:tcPr>
          <w:p w:rsidR="00C45ACD" w:rsidRPr="00607830" w:rsidRDefault="00A6576A" w:rsidP="00E336A6">
            <w:pPr>
              <w:jc w:val="left"/>
              <w:rPr>
                <w:rFonts w:cs="Arial"/>
                <w:b/>
                <w:i/>
                <w:szCs w:val="18"/>
              </w:rPr>
            </w:pPr>
            <w:r>
              <w:rPr>
                <w:rFonts w:cs="Arial"/>
                <w:b/>
                <w:i/>
                <w:szCs w:val="18"/>
              </w:rPr>
              <w:t>Natuur en r</w:t>
            </w:r>
            <w:r w:rsidR="00DC763A">
              <w:rPr>
                <w:rFonts w:cs="Arial"/>
                <w:b/>
                <w:i/>
                <w:szCs w:val="18"/>
              </w:rPr>
              <w:t>uimte</w:t>
            </w:r>
          </w:p>
        </w:tc>
        <w:tc>
          <w:tcPr>
            <w:tcW w:w="307" w:type="dxa"/>
            <w:tcBorders>
              <w:top w:val="nil"/>
              <w:left w:val="single" w:sz="4" w:space="0" w:color="404040" w:themeColor="text1" w:themeTint="BF"/>
              <w:bottom w:val="nil"/>
              <w:right w:val="single" w:sz="4" w:space="0" w:color="404040" w:themeColor="text1" w:themeTint="BF"/>
            </w:tcBorders>
          </w:tcPr>
          <w:p w:rsidR="00C45ACD" w:rsidRPr="00607830" w:rsidRDefault="00C45ACD" w:rsidP="00A7307A">
            <w:pPr>
              <w:rPr>
                <w:rFonts w:cs="Arial"/>
                <w:szCs w:val="18"/>
              </w:rPr>
            </w:pPr>
          </w:p>
        </w:tc>
        <w:tc>
          <w:tcPr>
            <w:tcW w:w="2779" w:type="dxa"/>
            <w:tcBorders>
              <w:top w:val="single" w:sz="4" w:space="0" w:color="auto"/>
              <w:left w:val="single" w:sz="4" w:space="0" w:color="404040" w:themeColor="text1" w:themeTint="BF"/>
              <w:bottom w:val="single" w:sz="4" w:space="0" w:color="404040" w:themeColor="text1" w:themeTint="BF"/>
              <w:right w:val="single" w:sz="4" w:space="0" w:color="404040" w:themeColor="text1" w:themeTint="BF"/>
            </w:tcBorders>
          </w:tcPr>
          <w:p w:rsidR="00C45ACD" w:rsidRPr="00607830" w:rsidRDefault="005E314E" w:rsidP="00E336A6">
            <w:pPr>
              <w:jc w:val="left"/>
              <w:rPr>
                <w:rFonts w:cs="Arial"/>
              </w:rPr>
            </w:pPr>
            <w:r w:rsidRPr="005E314E">
              <w:rPr>
                <w:color w:val="auto"/>
              </w:rPr>
              <w:t>ME4: Beperking lichthinder</w:t>
            </w:r>
          </w:p>
        </w:tc>
        <w:tc>
          <w:tcPr>
            <w:tcW w:w="284" w:type="dxa"/>
            <w:tcBorders>
              <w:top w:val="nil"/>
              <w:left w:val="single" w:sz="4" w:space="0" w:color="404040" w:themeColor="text1" w:themeTint="BF"/>
              <w:bottom w:val="nil"/>
              <w:right w:val="single" w:sz="4" w:space="0" w:color="404040" w:themeColor="text1" w:themeTint="BF"/>
            </w:tcBorders>
          </w:tcPr>
          <w:p w:rsidR="00C45ACD" w:rsidRPr="00607830" w:rsidRDefault="00C45ACD" w:rsidP="00E336A6">
            <w:pPr>
              <w:jc w:val="left"/>
              <w:rPr>
                <w:rFonts w:cs="Arial"/>
              </w:rPr>
            </w:pPr>
          </w:p>
        </w:tc>
        <w:tc>
          <w:tcPr>
            <w:tcW w:w="3827" w:type="dxa"/>
            <w:tcBorders>
              <w:top w:val="single" w:sz="4" w:space="0" w:color="auto"/>
              <w:left w:val="single" w:sz="4" w:space="0" w:color="404040" w:themeColor="text1" w:themeTint="BF"/>
              <w:bottom w:val="single" w:sz="4" w:space="0" w:color="404040" w:themeColor="text1" w:themeTint="BF"/>
              <w:right w:val="single" w:sz="4" w:space="0" w:color="404040" w:themeColor="text1" w:themeTint="BF"/>
            </w:tcBorders>
          </w:tcPr>
          <w:p w:rsidR="00DC763A" w:rsidRDefault="00DC763A" w:rsidP="00DC763A">
            <w:pPr>
              <w:jc w:val="left"/>
            </w:pPr>
          </w:p>
          <w:p w:rsidR="00A17D49" w:rsidRDefault="00A17D49" w:rsidP="005E314E">
            <w:pPr>
              <w:jc w:val="left"/>
            </w:pPr>
          </w:p>
        </w:tc>
      </w:tr>
    </w:tbl>
    <w:p w:rsidR="00E336A6" w:rsidRDefault="00E336A6" w:rsidP="00A7307A">
      <w:pPr>
        <w:rPr>
          <w:rFonts w:cs="Arial"/>
          <w:szCs w:val="18"/>
        </w:rPr>
      </w:pPr>
    </w:p>
    <w:p w:rsidR="008711A3" w:rsidRPr="00F6745D" w:rsidRDefault="00F6745D" w:rsidP="00F6745D">
      <w:pPr>
        <w:rPr>
          <w:rFonts w:cs="Arial"/>
        </w:rPr>
      </w:pPr>
      <w:r w:rsidRPr="00F6745D">
        <w:rPr>
          <w:rFonts w:eastAsiaTheme="majorEastAsia" w:cs="Arial"/>
          <w:b/>
          <w:bCs/>
          <w:sz w:val="30"/>
          <w:szCs w:val="30"/>
        </w:rPr>
        <w:t>3.</w:t>
      </w:r>
      <w:r>
        <w:rPr>
          <w:rFonts w:eastAsiaTheme="majorEastAsia" w:cs="Arial"/>
          <w:b/>
          <w:bCs/>
          <w:sz w:val="30"/>
          <w:szCs w:val="30"/>
        </w:rPr>
        <w:t xml:space="preserve"> </w:t>
      </w:r>
      <w:r w:rsidR="00B60F89" w:rsidRPr="00F6745D">
        <w:rPr>
          <w:rFonts w:eastAsiaTheme="majorEastAsia" w:cs="Arial"/>
          <w:b/>
          <w:bCs/>
          <w:sz w:val="30"/>
          <w:szCs w:val="30"/>
        </w:rPr>
        <w:t>Toedeling van criteria aan projectfasen</w:t>
      </w:r>
    </w:p>
    <w:p w:rsidR="00A6576A" w:rsidRDefault="00A6576A" w:rsidP="00A6576A">
      <w:pPr>
        <w:spacing w:after="0"/>
      </w:pPr>
      <w:r>
        <w:t>De criteria in dit document hebben zowel betrekking op het</w:t>
      </w:r>
      <w:r w:rsidR="00806D88">
        <w:t xml:space="preserve"> initiatief, het</w:t>
      </w:r>
      <w:r>
        <w:t xml:space="preserve"> ontwerp en de realisatie van nieuwe aanleg en reconstructie van installaties als op beheer en onderhoud bij bestaande installaties. In de navolgende tabel zijn de criteria toegedeeld aan de verschillende fasen waarop zij van toepassing zijn.</w:t>
      </w:r>
    </w:p>
    <w:p w:rsidR="00823B12" w:rsidRDefault="00823B12" w:rsidP="00A7307A">
      <w:pPr>
        <w:spacing w:after="0"/>
      </w:pPr>
    </w:p>
    <w:p w:rsidR="00823B12" w:rsidRPr="00A7307A" w:rsidRDefault="00E84604" w:rsidP="00A7307A">
      <w:pPr>
        <w:spacing w:after="0"/>
        <w:rPr>
          <w:rFonts w:cs="Arial"/>
        </w:rPr>
      </w:pPr>
      <w:r>
        <w:rPr>
          <w:rFonts w:cs="Arial"/>
        </w:rPr>
        <w:t>x</w:t>
      </w:r>
      <w:r w:rsidR="00823B12" w:rsidRPr="00A7307A">
        <w:rPr>
          <w:rFonts w:cs="Arial"/>
        </w:rPr>
        <w:t xml:space="preserve"> = toepassen in deze fase </w:t>
      </w:r>
    </w:p>
    <w:p w:rsidR="00823B12" w:rsidRPr="00A7307A" w:rsidRDefault="00823B12" w:rsidP="00A7307A">
      <w:pPr>
        <w:spacing w:after="0"/>
        <w:rPr>
          <w:rFonts w:cs="Arial"/>
        </w:rPr>
      </w:pPr>
      <w:r w:rsidRPr="00A7307A">
        <w:rPr>
          <w:rFonts w:cs="Arial"/>
        </w:rPr>
        <w:t>-  = niet toepassen in deze fase</w:t>
      </w:r>
    </w:p>
    <w:p w:rsidR="006F2954" w:rsidRDefault="00823B12" w:rsidP="00607830">
      <w:pPr>
        <w:spacing w:after="0"/>
        <w:rPr>
          <w:rFonts w:cs="Arial"/>
        </w:rPr>
      </w:pPr>
      <w:r w:rsidRPr="00A7307A">
        <w:rPr>
          <w:rFonts w:cs="Arial"/>
        </w:rPr>
        <w:t>o = optioneel</w:t>
      </w:r>
    </w:p>
    <w:tbl>
      <w:tblPr>
        <w:tblStyle w:val="TableGridLight1"/>
        <w:tblpPr w:leftFromText="141" w:rightFromText="141" w:vertAnchor="page" w:horzAnchor="margin" w:tblpY="3809"/>
        <w:tblW w:w="8979"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3426"/>
        <w:gridCol w:w="1644"/>
        <w:gridCol w:w="1764"/>
        <w:gridCol w:w="2145"/>
      </w:tblGrid>
      <w:tr w:rsidR="006F2954" w:rsidRPr="00823B12" w:rsidTr="006F2954">
        <w:trPr>
          <w:trHeight w:val="258"/>
        </w:trPr>
        <w:tc>
          <w:tcPr>
            <w:tcW w:w="3426" w:type="dxa"/>
            <w:vMerge w:val="restart"/>
            <w:shd w:val="clear" w:color="auto" w:fill="F3971D"/>
          </w:tcPr>
          <w:p w:rsidR="006F2954" w:rsidRPr="00823B12" w:rsidRDefault="006F2954" w:rsidP="006F2954">
            <w:pPr>
              <w:jc w:val="right"/>
              <w:rPr>
                <w:rFonts w:cs="Arial"/>
                <w:b/>
                <w:color w:val="FFFFFF" w:themeColor="background1"/>
                <w:szCs w:val="18"/>
              </w:rPr>
            </w:pPr>
            <w:r w:rsidRPr="00823B12">
              <w:rPr>
                <w:rFonts w:cs="Arial"/>
                <w:b/>
                <w:color w:val="FFFFFF" w:themeColor="background1"/>
                <w:szCs w:val="18"/>
              </w:rPr>
              <w:t>Toepassingsgebied</w:t>
            </w:r>
          </w:p>
          <w:p w:rsidR="006F2954" w:rsidRDefault="006F2954" w:rsidP="006F2954">
            <w:pPr>
              <w:rPr>
                <w:rFonts w:cs="Arial"/>
                <w:b/>
                <w:color w:val="FFFFFF" w:themeColor="background1"/>
                <w:szCs w:val="18"/>
              </w:rPr>
            </w:pPr>
          </w:p>
          <w:p w:rsidR="006F2954" w:rsidRPr="00823B12" w:rsidRDefault="006F2954" w:rsidP="006F2954">
            <w:pPr>
              <w:rPr>
                <w:rFonts w:cs="Arial"/>
                <w:b/>
                <w:color w:val="FFFFFF" w:themeColor="background1"/>
                <w:szCs w:val="18"/>
              </w:rPr>
            </w:pPr>
            <w:r w:rsidRPr="00823B12">
              <w:rPr>
                <w:rFonts w:cs="Arial"/>
                <w:b/>
                <w:color w:val="FFFFFF" w:themeColor="background1"/>
                <w:szCs w:val="18"/>
              </w:rPr>
              <w:t>Criterium</w:t>
            </w:r>
          </w:p>
        </w:tc>
        <w:tc>
          <w:tcPr>
            <w:tcW w:w="5553" w:type="dxa"/>
            <w:gridSpan w:val="3"/>
            <w:shd w:val="clear" w:color="auto" w:fill="F3971D"/>
          </w:tcPr>
          <w:p w:rsidR="006F2954" w:rsidRDefault="006F2954" w:rsidP="006F2954">
            <w:pPr>
              <w:spacing w:line="276" w:lineRule="auto"/>
              <w:jc w:val="center"/>
              <w:rPr>
                <w:rFonts w:cs="Arial"/>
                <w:b/>
                <w:color w:val="FFFFFF" w:themeColor="background1"/>
                <w:szCs w:val="18"/>
              </w:rPr>
            </w:pPr>
            <w:r>
              <w:rPr>
                <w:rFonts w:cs="Arial"/>
                <w:b/>
                <w:color w:val="FFFFFF" w:themeColor="background1"/>
                <w:szCs w:val="18"/>
              </w:rPr>
              <w:t xml:space="preserve">Nieuwe aanleg en reconstructie / </w:t>
            </w:r>
          </w:p>
          <w:p w:rsidR="006F2954" w:rsidRDefault="006F2954" w:rsidP="006F2954">
            <w:pPr>
              <w:spacing w:line="276" w:lineRule="auto"/>
              <w:jc w:val="center"/>
              <w:rPr>
                <w:rFonts w:cs="Arial"/>
                <w:b/>
                <w:color w:val="FFFFFF" w:themeColor="background1"/>
                <w:szCs w:val="18"/>
              </w:rPr>
            </w:pPr>
            <w:r>
              <w:rPr>
                <w:rFonts w:cs="Arial"/>
                <w:b/>
                <w:color w:val="FFFFFF" w:themeColor="background1"/>
                <w:szCs w:val="18"/>
              </w:rPr>
              <w:t xml:space="preserve">Beheer en onderhoud bestaande installaties </w:t>
            </w:r>
          </w:p>
        </w:tc>
      </w:tr>
      <w:tr w:rsidR="006F2954" w:rsidRPr="00823B12" w:rsidTr="006F2954">
        <w:trPr>
          <w:trHeight w:val="258"/>
        </w:trPr>
        <w:tc>
          <w:tcPr>
            <w:tcW w:w="3426" w:type="dxa"/>
            <w:vMerge/>
            <w:shd w:val="clear" w:color="auto" w:fill="F3971D"/>
          </w:tcPr>
          <w:p w:rsidR="006F2954" w:rsidRPr="00823B12" w:rsidRDefault="006F2954" w:rsidP="006F2954">
            <w:pPr>
              <w:jc w:val="right"/>
              <w:rPr>
                <w:rFonts w:cs="Arial"/>
                <w:b/>
                <w:color w:val="FFFFFF" w:themeColor="background1"/>
                <w:szCs w:val="18"/>
              </w:rPr>
            </w:pPr>
          </w:p>
        </w:tc>
        <w:tc>
          <w:tcPr>
            <w:tcW w:w="1644" w:type="dxa"/>
            <w:shd w:val="clear" w:color="auto" w:fill="F3971D"/>
          </w:tcPr>
          <w:p w:rsidR="006F2954" w:rsidRPr="00823B12" w:rsidRDefault="006F2954" w:rsidP="006F2954">
            <w:pPr>
              <w:spacing w:line="276" w:lineRule="auto"/>
              <w:jc w:val="center"/>
              <w:rPr>
                <w:rFonts w:cs="Arial"/>
                <w:b/>
                <w:color w:val="FFFFFF" w:themeColor="background1"/>
                <w:szCs w:val="18"/>
              </w:rPr>
            </w:pPr>
            <w:r>
              <w:rPr>
                <w:rFonts w:cs="Arial"/>
                <w:b/>
                <w:color w:val="FFFFFF" w:themeColor="background1"/>
                <w:szCs w:val="18"/>
              </w:rPr>
              <w:t>Initiatief, Ontwerp</w:t>
            </w:r>
          </w:p>
        </w:tc>
        <w:tc>
          <w:tcPr>
            <w:tcW w:w="1764" w:type="dxa"/>
            <w:shd w:val="clear" w:color="auto" w:fill="F3971D"/>
          </w:tcPr>
          <w:p w:rsidR="006F2954" w:rsidRPr="00823B12" w:rsidRDefault="006F2954" w:rsidP="006F2954">
            <w:pPr>
              <w:spacing w:line="276" w:lineRule="auto"/>
              <w:jc w:val="center"/>
              <w:rPr>
                <w:rFonts w:cs="Arial"/>
                <w:b/>
                <w:color w:val="FFFFFF" w:themeColor="background1"/>
                <w:szCs w:val="18"/>
              </w:rPr>
            </w:pPr>
            <w:r>
              <w:rPr>
                <w:rFonts w:cs="Arial"/>
                <w:b/>
                <w:color w:val="FFFFFF" w:themeColor="background1"/>
                <w:szCs w:val="18"/>
              </w:rPr>
              <w:t>Initiatief, Ontwerp &amp; Realisatie</w:t>
            </w:r>
          </w:p>
        </w:tc>
        <w:tc>
          <w:tcPr>
            <w:tcW w:w="2145" w:type="dxa"/>
            <w:shd w:val="clear" w:color="auto" w:fill="F3971D"/>
          </w:tcPr>
          <w:p w:rsidR="006F2954" w:rsidRDefault="006F2954" w:rsidP="006F2954">
            <w:pPr>
              <w:spacing w:line="276" w:lineRule="auto"/>
              <w:jc w:val="center"/>
              <w:rPr>
                <w:rFonts w:cs="Arial"/>
                <w:b/>
                <w:color w:val="FFFFFF" w:themeColor="background1"/>
                <w:szCs w:val="18"/>
              </w:rPr>
            </w:pPr>
            <w:r>
              <w:rPr>
                <w:rFonts w:cs="Arial"/>
                <w:b/>
                <w:color w:val="FFFFFF" w:themeColor="background1"/>
                <w:szCs w:val="18"/>
              </w:rPr>
              <w:t>Realisatie</w:t>
            </w:r>
          </w:p>
        </w:tc>
      </w:tr>
      <w:tr w:rsidR="006F2954" w:rsidRPr="00A7307A" w:rsidTr="006F2954">
        <w:trPr>
          <w:trHeight w:val="219"/>
        </w:trPr>
        <w:tc>
          <w:tcPr>
            <w:tcW w:w="6834" w:type="dxa"/>
            <w:gridSpan w:val="3"/>
            <w:shd w:val="clear" w:color="auto" w:fill="FFFFFF" w:themeFill="background1"/>
          </w:tcPr>
          <w:p w:rsidR="006F2954" w:rsidRPr="00A7307A" w:rsidRDefault="006F2954" w:rsidP="006F2954">
            <w:pPr>
              <w:spacing w:line="276" w:lineRule="auto"/>
              <w:rPr>
                <w:rFonts w:cs="Arial"/>
                <w:b/>
                <w:szCs w:val="18"/>
              </w:rPr>
            </w:pPr>
            <w:r w:rsidRPr="00A7307A">
              <w:rPr>
                <w:rFonts w:cs="Arial"/>
                <w:b/>
                <w:szCs w:val="18"/>
              </w:rPr>
              <w:t>Minimumeisen</w:t>
            </w:r>
          </w:p>
        </w:tc>
        <w:tc>
          <w:tcPr>
            <w:tcW w:w="2145" w:type="dxa"/>
            <w:shd w:val="clear" w:color="auto" w:fill="FFFFFF" w:themeFill="background1"/>
          </w:tcPr>
          <w:p w:rsidR="006F2954" w:rsidRPr="00A7307A" w:rsidRDefault="006F2954" w:rsidP="006F2954">
            <w:pPr>
              <w:spacing w:line="276" w:lineRule="auto"/>
              <w:rPr>
                <w:rFonts w:cs="Arial"/>
                <w:b/>
                <w:szCs w:val="18"/>
              </w:rPr>
            </w:pPr>
          </w:p>
        </w:tc>
      </w:tr>
      <w:tr w:rsidR="006F2954" w:rsidRPr="00A7307A" w:rsidTr="006F2954">
        <w:trPr>
          <w:trHeight w:val="219"/>
        </w:trPr>
        <w:tc>
          <w:tcPr>
            <w:tcW w:w="3426" w:type="dxa"/>
            <w:shd w:val="clear" w:color="auto" w:fill="FFFFFF" w:themeFill="background1"/>
          </w:tcPr>
          <w:p w:rsidR="006F2954" w:rsidRPr="00A7307A" w:rsidRDefault="006F2954" w:rsidP="006F2954">
            <w:pPr>
              <w:jc w:val="left"/>
              <w:rPr>
                <w:rFonts w:cs="Arial"/>
                <w:szCs w:val="18"/>
              </w:rPr>
            </w:pPr>
            <w:r w:rsidRPr="00A7307A">
              <w:rPr>
                <w:rFonts w:cs="Arial"/>
                <w:szCs w:val="18"/>
              </w:rPr>
              <w:t xml:space="preserve">1. </w:t>
            </w:r>
            <w:proofErr w:type="spellStart"/>
            <w:r>
              <w:rPr>
                <w:rFonts w:cs="Arial"/>
                <w:szCs w:val="18"/>
              </w:rPr>
              <w:t>Ledverlichting</w:t>
            </w:r>
            <w:proofErr w:type="spellEnd"/>
          </w:p>
        </w:tc>
        <w:tc>
          <w:tcPr>
            <w:tcW w:w="1644" w:type="dxa"/>
            <w:shd w:val="clear" w:color="auto" w:fill="FFFFFF" w:themeFill="background1"/>
            <w:vAlign w:val="center"/>
          </w:tcPr>
          <w:p w:rsidR="006F2954" w:rsidRPr="00E84604" w:rsidRDefault="006F2954" w:rsidP="006F2954">
            <w:pPr>
              <w:jc w:val="center"/>
              <w:rPr>
                <w:rFonts w:cs="Arial"/>
                <w:szCs w:val="18"/>
              </w:rPr>
            </w:pPr>
            <w:r w:rsidRPr="00E84604">
              <w:rPr>
                <w:rFonts w:cs="Arial"/>
                <w:szCs w:val="18"/>
              </w:rPr>
              <w:t>x</w:t>
            </w:r>
          </w:p>
        </w:tc>
        <w:tc>
          <w:tcPr>
            <w:tcW w:w="1764" w:type="dxa"/>
            <w:shd w:val="clear" w:color="auto" w:fill="FFFFFF" w:themeFill="background1"/>
            <w:vAlign w:val="center"/>
          </w:tcPr>
          <w:p w:rsidR="006F2954" w:rsidRPr="00E84604" w:rsidRDefault="006F2954" w:rsidP="006F2954">
            <w:pPr>
              <w:jc w:val="center"/>
              <w:rPr>
                <w:rFonts w:cs="Arial"/>
                <w:szCs w:val="18"/>
              </w:rPr>
            </w:pPr>
            <w:r w:rsidRPr="00E84604">
              <w:rPr>
                <w:rFonts w:cs="Arial"/>
                <w:szCs w:val="18"/>
              </w:rPr>
              <w:t>x</w:t>
            </w:r>
          </w:p>
        </w:tc>
        <w:tc>
          <w:tcPr>
            <w:tcW w:w="2145" w:type="dxa"/>
            <w:shd w:val="clear" w:color="auto" w:fill="FFFFFF" w:themeFill="background1"/>
          </w:tcPr>
          <w:p w:rsidR="006F2954" w:rsidRPr="00E84604" w:rsidRDefault="006F2954" w:rsidP="006F2954">
            <w:pPr>
              <w:jc w:val="center"/>
              <w:rPr>
                <w:rFonts w:cs="Arial"/>
                <w:szCs w:val="18"/>
              </w:rPr>
            </w:pPr>
            <w:r>
              <w:rPr>
                <w:rFonts w:cs="Arial"/>
                <w:szCs w:val="18"/>
              </w:rPr>
              <w:t>x</w:t>
            </w:r>
          </w:p>
        </w:tc>
      </w:tr>
      <w:tr w:rsidR="006F2954" w:rsidRPr="00A7307A" w:rsidTr="006F2954">
        <w:trPr>
          <w:trHeight w:val="219"/>
        </w:trPr>
        <w:tc>
          <w:tcPr>
            <w:tcW w:w="3426" w:type="dxa"/>
            <w:shd w:val="clear" w:color="auto" w:fill="FFFFFF" w:themeFill="background1"/>
          </w:tcPr>
          <w:p w:rsidR="006F2954" w:rsidRPr="00A7307A" w:rsidRDefault="006F2954" w:rsidP="006F2954">
            <w:pPr>
              <w:jc w:val="left"/>
              <w:rPr>
                <w:rFonts w:cs="Arial"/>
                <w:szCs w:val="18"/>
              </w:rPr>
            </w:pPr>
            <w:r w:rsidRPr="00A7307A">
              <w:rPr>
                <w:rFonts w:cs="Arial"/>
                <w:szCs w:val="18"/>
              </w:rPr>
              <w:t xml:space="preserve">2. </w:t>
            </w:r>
            <w:r>
              <w:rPr>
                <w:rFonts w:cs="Arial"/>
                <w:szCs w:val="18"/>
              </w:rPr>
              <w:t xml:space="preserve">Levensduur </w:t>
            </w:r>
            <w:proofErr w:type="spellStart"/>
            <w:r>
              <w:rPr>
                <w:rFonts w:cs="Arial"/>
                <w:szCs w:val="18"/>
              </w:rPr>
              <w:t>ledverlichting</w:t>
            </w:r>
            <w:proofErr w:type="spellEnd"/>
            <w:r w:rsidRPr="00A7307A">
              <w:rPr>
                <w:rFonts w:cs="Arial"/>
                <w:szCs w:val="18"/>
              </w:rPr>
              <w:t xml:space="preserve"> </w:t>
            </w:r>
          </w:p>
        </w:tc>
        <w:tc>
          <w:tcPr>
            <w:tcW w:w="1644" w:type="dxa"/>
            <w:shd w:val="clear" w:color="auto" w:fill="FFFFFF" w:themeFill="background1"/>
            <w:vAlign w:val="center"/>
          </w:tcPr>
          <w:p w:rsidR="006F2954" w:rsidRPr="00E84604" w:rsidRDefault="006F2954" w:rsidP="006F2954">
            <w:pPr>
              <w:jc w:val="center"/>
              <w:rPr>
                <w:rFonts w:cs="Arial"/>
                <w:szCs w:val="18"/>
              </w:rPr>
            </w:pPr>
            <w:r w:rsidRPr="00E84604">
              <w:rPr>
                <w:rFonts w:cs="Arial"/>
                <w:szCs w:val="18"/>
              </w:rPr>
              <w:t>x</w:t>
            </w:r>
          </w:p>
        </w:tc>
        <w:tc>
          <w:tcPr>
            <w:tcW w:w="1764" w:type="dxa"/>
            <w:shd w:val="clear" w:color="auto" w:fill="FFFFFF" w:themeFill="background1"/>
            <w:vAlign w:val="center"/>
          </w:tcPr>
          <w:p w:rsidR="006F2954" w:rsidRPr="00E84604" w:rsidRDefault="006F2954" w:rsidP="006F2954">
            <w:pPr>
              <w:jc w:val="center"/>
              <w:rPr>
                <w:rFonts w:cs="Arial"/>
                <w:szCs w:val="18"/>
              </w:rPr>
            </w:pPr>
            <w:r w:rsidRPr="00E84604">
              <w:rPr>
                <w:rFonts w:cs="Arial"/>
                <w:szCs w:val="18"/>
              </w:rPr>
              <w:t>x</w:t>
            </w:r>
          </w:p>
        </w:tc>
        <w:tc>
          <w:tcPr>
            <w:tcW w:w="2145" w:type="dxa"/>
            <w:shd w:val="clear" w:color="auto" w:fill="FFFFFF" w:themeFill="background1"/>
          </w:tcPr>
          <w:p w:rsidR="006F2954" w:rsidRPr="00E84604" w:rsidRDefault="006F2954" w:rsidP="006F2954">
            <w:pPr>
              <w:jc w:val="center"/>
              <w:rPr>
                <w:rFonts w:cs="Arial"/>
                <w:szCs w:val="18"/>
              </w:rPr>
            </w:pPr>
            <w:r>
              <w:rPr>
                <w:rFonts w:cs="Arial"/>
                <w:szCs w:val="18"/>
              </w:rPr>
              <w:t>x</w:t>
            </w:r>
          </w:p>
        </w:tc>
      </w:tr>
      <w:tr w:rsidR="006F2954" w:rsidRPr="00A7307A" w:rsidTr="006F2954">
        <w:trPr>
          <w:trHeight w:val="219"/>
        </w:trPr>
        <w:tc>
          <w:tcPr>
            <w:tcW w:w="3426" w:type="dxa"/>
            <w:shd w:val="clear" w:color="auto" w:fill="FFFFFF" w:themeFill="background1"/>
          </w:tcPr>
          <w:p w:rsidR="006F2954" w:rsidRPr="005E314E" w:rsidRDefault="006F2954" w:rsidP="006F2954">
            <w:pPr>
              <w:jc w:val="left"/>
              <w:rPr>
                <w:rFonts w:cs="Arial"/>
                <w:szCs w:val="18"/>
              </w:rPr>
            </w:pPr>
            <w:r w:rsidRPr="005E314E">
              <w:rPr>
                <w:rFonts w:cs="Arial"/>
                <w:szCs w:val="18"/>
              </w:rPr>
              <w:t>3.</w:t>
            </w:r>
            <w:r>
              <w:rPr>
                <w:rFonts w:cs="Arial"/>
                <w:szCs w:val="18"/>
              </w:rPr>
              <w:t xml:space="preserve"> </w:t>
            </w:r>
            <w:proofErr w:type="spellStart"/>
            <w:r>
              <w:rPr>
                <w:rFonts w:cs="Arial"/>
                <w:szCs w:val="18"/>
              </w:rPr>
              <w:t>Dimbare</w:t>
            </w:r>
            <w:proofErr w:type="spellEnd"/>
            <w:r>
              <w:rPr>
                <w:rFonts w:cs="Arial"/>
                <w:szCs w:val="18"/>
              </w:rPr>
              <w:t xml:space="preserve"> verlichting</w:t>
            </w:r>
          </w:p>
        </w:tc>
        <w:tc>
          <w:tcPr>
            <w:tcW w:w="1644" w:type="dxa"/>
            <w:shd w:val="clear" w:color="auto" w:fill="FFFFFF" w:themeFill="background1"/>
            <w:vAlign w:val="center"/>
          </w:tcPr>
          <w:p w:rsidR="006F2954" w:rsidRPr="00E84604" w:rsidRDefault="006F2954" w:rsidP="006F2954">
            <w:pPr>
              <w:jc w:val="center"/>
              <w:rPr>
                <w:rFonts w:cs="Arial"/>
                <w:szCs w:val="18"/>
              </w:rPr>
            </w:pPr>
            <w:r w:rsidRPr="00E84604">
              <w:rPr>
                <w:rFonts w:cs="Arial"/>
                <w:szCs w:val="18"/>
              </w:rPr>
              <w:t>x</w:t>
            </w:r>
          </w:p>
        </w:tc>
        <w:tc>
          <w:tcPr>
            <w:tcW w:w="1764" w:type="dxa"/>
            <w:shd w:val="clear" w:color="auto" w:fill="FFFFFF" w:themeFill="background1"/>
            <w:vAlign w:val="center"/>
          </w:tcPr>
          <w:p w:rsidR="006F2954" w:rsidRPr="00E84604" w:rsidRDefault="006F2954" w:rsidP="006F2954">
            <w:pPr>
              <w:jc w:val="center"/>
              <w:rPr>
                <w:rFonts w:cs="Arial"/>
                <w:szCs w:val="18"/>
              </w:rPr>
            </w:pPr>
            <w:r w:rsidRPr="00E84604">
              <w:rPr>
                <w:rFonts w:cs="Arial"/>
                <w:szCs w:val="18"/>
              </w:rPr>
              <w:t>x</w:t>
            </w:r>
          </w:p>
        </w:tc>
        <w:tc>
          <w:tcPr>
            <w:tcW w:w="2145" w:type="dxa"/>
            <w:shd w:val="clear" w:color="auto" w:fill="FFFFFF" w:themeFill="background1"/>
          </w:tcPr>
          <w:p w:rsidR="006F2954" w:rsidRPr="00E84604" w:rsidRDefault="006F2954" w:rsidP="006F2954">
            <w:pPr>
              <w:jc w:val="center"/>
              <w:rPr>
                <w:rFonts w:cs="Arial"/>
                <w:szCs w:val="18"/>
              </w:rPr>
            </w:pPr>
            <w:r>
              <w:rPr>
                <w:rFonts w:cs="Arial"/>
                <w:szCs w:val="18"/>
              </w:rPr>
              <w:t>x</w:t>
            </w:r>
          </w:p>
        </w:tc>
      </w:tr>
      <w:tr w:rsidR="006F2954" w:rsidRPr="00A7307A" w:rsidTr="006F2954">
        <w:trPr>
          <w:trHeight w:val="219"/>
        </w:trPr>
        <w:tc>
          <w:tcPr>
            <w:tcW w:w="3426" w:type="dxa"/>
            <w:shd w:val="clear" w:color="auto" w:fill="FFFFFF" w:themeFill="background1"/>
          </w:tcPr>
          <w:p w:rsidR="006F2954" w:rsidRPr="005E314E" w:rsidRDefault="006F2954" w:rsidP="006F2954">
            <w:pPr>
              <w:jc w:val="left"/>
              <w:rPr>
                <w:rFonts w:cs="Arial"/>
                <w:szCs w:val="18"/>
              </w:rPr>
            </w:pPr>
            <w:r w:rsidRPr="005E314E">
              <w:rPr>
                <w:rFonts w:cs="Arial"/>
                <w:szCs w:val="18"/>
              </w:rPr>
              <w:t>4.</w:t>
            </w:r>
            <w:r>
              <w:rPr>
                <w:rFonts w:cs="Arial"/>
                <w:szCs w:val="18"/>
              </w:rPr>
              <w:t xml:space="preserve"> Beperking lichthinder</w:t>
            </w:r>
          </w:p>
        </w:tc>
        <w:tc>
          <w:tcPr>
            <w:tcW w:w="1644" w:type="dxa"/>
            <w:shd w:val="clear" w:color="auto" w:fill="FFFFFF" w:themeFill="background1"/>
            <w:vAlign w:val="center"/>
          </w:tcPr>
          <w:p w:rsidR="006F2954" w:rsidRPr="00E84604" w:rsidRDefault="006F2954" w:rsidP="006F2954">
            <w:pPr>
              <w:jc w:val="center"/>
              <w:rPr>
                <w:rFonts w:cs="Arial"/>
                <w:szCs w:val="18"/>
              </w:rPr>
            </w:pPr>
            <w:r w:rsidRPr="00E84604">
              <w:rPr>
                <w:rFonts w:cs="Arial"/>
                <w:szCs w:val="18"/>
              </w:rPr>
              <w:t>x</w:t>
            </w:r>
          </w:p>
        </w:tc>
        <w:tc>
          <w:tcPr>
            <w:tcW w:w="1764" w:type="dxa"/>
            <w:shd w:val="clear" w:color="auto" w:fill="FFFFFF" w:themeFill="background1"/>
            <w:vAlign w:val="center"/>
          </w:tcPr>
          <w:p w:rsidR="006F2954" w:rsidRPr="00E84604" w:rsidRDefault="006F2954" w:rsidP="006F2954">
            <w:pPr>
              <w:jc w:val="center"/>
              <w:rPr>
                <w:rFonts w:cs="Arial"/>
                <w:szCs w:val="18"/>
              </w:rPr>
            </w:pPr>
            <w:r w:rsidRPr="00E84604">
              <w:rPr>
                <w:rFonts w:cs="Arial"/>
                <w:szCs w:val="18"/>
              </w:rPr>
              <w:t>x</w:t>
            </w:r>
          </w:p>
        </w:tc>
        <w:tc>
          <w:tcPr>
            <w:tcW w:w="2145" w:type="dxa"/>
            <w:shd w:val="clear" w:color="auto" w:fill="FFFFFF" w:themeFill="background1"/>
          </w:tcPr>
          <w:p w:rsidR="006F2954" w:rsidRPr="00E84604" w:rsidRDefault="006F2954" w:rsidP="006F2954">
            <w:pPr>
              <w:jc w:val="center"/>
              <w:rPr>
                <w:rFonts w:cs="Arial"/>
                <w:szCs w:val="18"/>
              </w:rPr>
            </w:pPr>
            <w:r>
              <w:rPr>
                <w:rFonts w:cs="Arial"/>
                <w:szCs w:val="18"/>
              </w:rPr>
              <w:t>x</w:t>
            </w:r>
          </w:p>
        </w:tc>
      </w:tr>
      <w:tr w:rsidR="006F2954" w:rsidRPr="00A7307A" w:rsidTr="006F2954">
        <w:trPr>
          <w:trHeight w:val="219"/>
        </w:trPr>
        <w:tc>
          <w:tcPr>
            <w:tcW w:w="3426" w:type="dxa"/>
            <w:shd w:val="clear" w:color="auto" w:fill="FFFFFF" w:themeFill="background1"/>
          </w:tcPr>
          <w:p w:rsidR="006F2954" w:rsidRPr="00A7307A" w:rsidRDefault="006F2954" w:rsidP="006F2954">
            <w:pPr>
              <w:jc w:val="left"/>
              <w:rPr>
                <w:rFonts w:cs="Arial"/>
                <w:szCs w:val="18"/>
              </w:rPr>
            </w:pPr>
          </w:p>
        </w:tc>
        <w:tc>
          <w:tcPr>
            <w:tcW w:w="1644" w:type="dxa"/>
            <w:shd w:val="clear" w:color="auto" w:fill="FFFFFF" w:themeFill="background1"/>
            <w:vAlign w:val="center"/>
          </w:tcPr>
          <w:p w:rsidR="006F2954" w:rsidRPr="00E84604" w:rsidRDefault="006F2954" w:rsidP="006F2954">
            <w:pPr>
              <w:jc w:val="center"/>
              <w:rPr>
                <w:rFonts w:cs="Arial"/>
                <w:szCs w:val="18"/>
              </w:rPr>
            </w:pPr>
          </w:p>
        </w:tc>
        <w:tc>
          <w:tcPr>
            <w:tcW w:w="1764" w:type="dxa"/>
            <w:shd w:val="clear" w:color="auto" w:fill="FFFFFF" w:themeFill="background1"/>
            <w:vAlign w:val="center"/>
          </w:tcPr>
          <w:p w:rsidR="006F2954" w:rsidRPr="00E84604" w:rsidRDefault="006F2954" w:rsidP="006F2954">
            <w:pPr>
              <w:jc w:val="center"/>
              <w:rPr>
                <w:rFonts w:cs="Arial"/>
                <w:szCs w:val="18"/>
              </w:rPr>
            </w:pPr>
          </w:p>
        </w:tc>
        <w:tc>
          <w:tcPr>
            <w:tcW w:w="2145" w:type="dxa"/>
            <w:shd w:val="clear" w:color="auto" w:fill="FFFFFF" w:themeFill="background1"/>
          </w:tcPr>
          <w:p w:rsidR="006F2954" w:rsidRDefault="006F2954" w:rsidP="006F2954">
            <w:pPr>
              <w:jc w:val="center"/>
              <w:rPr>
                <w:rFonts w:cs="Arial"/>
                <w:szCs w:val="18"/>
              </w:rPr>
            </w:pPr>
          </w:p>
        </w:tc>
      </w:tr>
      <w:tr w:rsidR="006F2954" w:rsidRPr="00A7307A" w:rsidTr="006F2954">
        <w:trPr>
          <w:trHeight w:val="219"/>
        </w:trPr>
        <w:tc>
          <w:tcPr>
            <w:tcW w:w="6834" w:type="dxa"/>
            <w:gridSpan w:val="3"/>
            <w:shd w:val="clear" w:color="auto" w:fill="FFFFFF" w:themeFill="background1"/>
            <w:vAlign w:val="center"/>
          </w:tcPr>
          <w:p w:rsidR="006F2954" w:rsidRPr="00A7307A" w:rsidRDefault="006F2954" w:rsidP="006F2954">
            <w:pPr>
              <w:spacing w:line="276" w:lineRule="auto"/>
              <w:rPr>
                <w:rFonts w:cs="Arial"/>
                <w:b/>
                <w:szCs w:val="18"/>
              </w:rPr>
            </w:pPr>
            <w:r w:rsidRPr="00A7307A">
              <w:rPr>
                <w:rFonts w:cs="Arial"/>
                <w:b/>
                <w:szCs w:val="18"/>
              </w:rPr>
              <w:t>Gunningscriteria</w:t>
            </w:r>
          </w:p>
        </w:tc>
        <w:tc>
          <w:tcPr>
            <w:tcW w:w="2145" w:type="dxa"/>
            <w:shd w:val="clear" w:color="auto" w:fill="FFFFFF" w:themeFill="background1"/>
          </w:tcPr>
          <w:p w:rsidR="006F2954" w:rsidRPr="00A7307A" w:rsidRDefault="006F2954" w:rsidP="006F2954">
            <w:pPr>
              <w:spacing w:line="276" w:lineRule="auto"/>
              <w:rPr>
                <w:rFonts w:cs="Arial"/>
                <w:b/>
                <w:szCs w:val="18"/>
              </w:rPr>
            </w:pPr>
          </w:p>
        </w:tc>
      </w:tr>
      <w:tr w:rsidR="006F2954" w:rsidRPr="00A7307A" w:rsidTr="006F2954">
        <w:trPr>
          <w:trHeight w:val="219"/>
        </w:trPr>
        <w:tc>
          <w:tcPr>
            <w:tcW w:w="3426" w:type="dxa"/>
            <w:shd w:val="clear" w:color="auto" w:fill="FFFFFF" w:themeFill="background1"/>
          </w:tcPr>
          <w:p w:rsidR="006F2954" w:rsidRPr="00A7307A" w:rsidRDefault="006F2954" w:rsidP="006F2954">
            <w:pPr>
              <w:jc w:val="left"/>
              <w:rPr>
                <w:rFonts w:cs="Arial"/>
                <w:szCs w:val="18"/>
              </w:rPr>
            </w:pPr>
            <w:r w:rsidRPr="00A7307A">
              <w:rPr>
                <w:rFonts w:cs="Arial"/>
                <w:szCs w:val="18"/>
              </w:rPr>
              <w:t xml:space="preserve">1. </w:t>
            </w:r>
            <w:r>
              <w:rPr>
                <w:rFonts w:cs="Arial"/>
                <w:szCs w:val="18"/>
              </w:rPr>
              <w:t>Energiezuinige OVL-installatie</w:t>
            </w:r>
          </w:p>
        </w:tc>
        <w:tc>
          <w:tcPr>
            <w:tcW w:w="1644" w:type="dxa"/>
            <w:shd w:val="clear" w:color="auto" w:fill="FFFFFF" w:themeFill="background1"/>
            <w:vAlign w:val="center"/>
          </w:tcPr>
          <w:p w:rsidR="006F2954" w:rsidRPr="00E84604" w:rsidRDefault="006F2954" w:rsidP="006F2954">
            <w:pPr>
              <w:jc w:val="center"/>
              <w:rPr>
                <w:rFonts w:cs="Arial"/>
                <w:szCs w:val="18"/>
              </w:rPr>
            </w:pPr>
            <w:r w:rsidRPr="00E84604">
              <w:rPr>
                <w:rFonts w:cs="Arial"/>
                <w:szCs w:val="18"/>
              </w:rPr>
              <w:t>o</w:t>
            </w:r>
          </w:p>
        </w:tc>
        <w:tc>
          <w:tcPr>
            <w:tcW w:w="1764" w:type="dxa"/>
            <w:shd w:val="clear" w:color="auto" w:fill="FFFFFF" w:themeFill="background1"/>
            <w:vAlign w:val="center"/>
          </w:tcPr>
          <w:p w:rsidR="006F2954" w:rsidRPr="00E84604" w:rsidRDefault="006F2954" w:rsidP="006F2954">
            <w:pPr>
              <w:jc w:val="center"/>
              <w:rPr>
                <w:rFonts w:cs="Arial"/>
                <w:szCs w:val="18"/>
              </w:rPr>
            </w:pPr>
            <w:r w:rsidRPr="00EC4FD9">
              <w:rPr>
                <w:rFonts w:cs="Arial"/>
                <w:szCs w:val="18"/>
              </w:rPr>
              <w:t>o</w:t>
            </w:r>
          </w:p>
        </w:tc>
        <w:tc>
          <w:tcPr>
            <w:tcW w:w="2145" w:type="dxa"/>
            <w:shd w:val="clear" w:color="auto" w:fill="FFFFFF" w:themeFill="background1"/>
            <w:vAlign w:val="center"/>
          </w:tcPr>
          <w:p w:rsidR="006F2954" w:rsidRPr="00E84604" w:rsidRDefault="006F2954" w:rsidP="006F2954">
            <w:pPr>
              <w:jc w:val="center"/>
              <w:rPr>
                <w:rFonts w:cs="Arial"/>
                <w:szCs w:val="18"/>
              </w:rPr>
            </w:pPr>
            <w:r w:rsidRPr="00EC4FD9">
              <w:rPr>
                <w:rFonts w:cs="Arial"/>
                <w:szCs w:val="18"/>
              </w:rPr>
              <w:t>o</w:t>
            </w:r>
          </w:p>
        </w:tc>
      </w:tr>
      <w:tr w:rsidR="006F2954" w:rsidRPr="00A7307A" w:rsidTr="006F2954">
        <w:trPr>
          <w:trHeight w:val="219"/>
        </w:trPr>
        <w:tc>
          <w:tcPr>
            <w:tcW w:w="3426" w:type="dxa"/>
            <w:shd w:val="clear" w:color="auto" w:fill="FFFFFF" w:themeFill="background1"/>
          </w:tcPr>
          <w:p w:rsidR="006F2954" w:rsidRPr="00A7307A" w:rsidRDefault="006F2954" w:rsidP="006F2954">
            <w:pPr>
              <w:jc w:val="left"/>
              <w:rPr>
                <w:rFonts w:cs="Arial"/>
                <w:szCs w:val="18"/>
              </w:rPr>
            </w:pPr>
            <w:r>
              <w:rPr>
                <w:rFonts w:cs="Arial"/>
                <w:szCs w:val="18"/>
              </w:rPr>
              <w:t>2. Materialen van de OVL-installatie</w:t>
            </w:r>
          </w:p>
        </w:tc>
        <w:tc>
          <w:tcPr>
            <w:tcW w:w="1644" w:type="dxa"/>
            <w:shd w:val="clear" w:color="auto" w:fill="FFFFFF" w:themeFill="background1"/>
            <w:vAlign w:val="center"/>
          </w:tcPr>
          <w:p w:rsidR="006F2954" w:rsidRPr="00E84604" w:rsidRDefault="006F2954" w:rsidP="006F2954">
            <w:pPr>
              <w:jc w:val="center"/>
              <w:rPr>
                <w:rFonts w:cs="Arial"/>
                <w:szCs w:val="18"/>
              </w:rPr>
            </w:pPr>
            <w:r w:rsidRPr="00E84604">
              <w:rPr>
                <w:rFonts w:cs="Arial"/>
                <w:szCs w:val="18"/>
              </w:rPr>
              <w:t>o</w:t>
            </w:r>
          </w:p>
        </w:tc>
        <w:tc>
          <w:tcPr>
            <w:tcW w:w="1764" w:type="dxa"/>
            <w:shd w:val="clear" w:color="auto" w:fill="FFFFFF" w:themeFill="background1"/>
            <w:vAlign w:val="center"/>
          </w:tcPr>
          <w:p w:rsidR="006F2954" w:rsidRPr="00E84604" w:rsidRDefault="006F2954" w:rsidP="006F2954">
            <w:pPr>
              <w:jc w:val="center"/>
              <w:rPr>
                <w:rFonts w:cs="Arial"/>
                <w:szCs w:val="18"/>
              </w:rPr>
            </w:pPr>
            <w:r w:rsidRPr="00EC4FD9">
              <w:rPr>
                <w:rFonts w:cs="Arial"/>
                <w:szCs w:val="18"/>
              </w:rPr>
              <w:t>o</w:t>
            </w:r>
          </w:p>
        </w:tc>
        <w:tc>
          <w:tcPr>
            <w:tcW w:w="2145" w:type="dxa"/>
            <w:shd w:val="clear" w:color="auto" w:fill="FFFFFF" w:themeFill="background1"/>
            <w:vAlign w:val="center"/>
          </w:tcPr>
          <w:p w:rsidR="006F2954" w:rsidRPr="00E84604" w:rsidRDefault="006F2954" w:rsidP="006F2954">
            <w:pPr>
              <w:jc w:val="center"/>
              <w:rPr>
                <w:rFonts w:cs="Arial"/>
                <w:szCs w:val="18"/>
              </w:rPr>
            </w:pPr>
            <w:r w:rsidRPr="00EC4FD9">
              <w:rPr>
                <w:rFonts w:cs="Arial"/>
                <w:szCs w:val="18"/>
              </w:rPr>
              <w:t>o</w:t>
            </w:r>
          </w:p>
        </w:tc>
      </w:tr>
    </w:tbl>
    <w:p w:rsidR="006F2954" w:rsidRDefault="006F2954" w:rsidP="00607830">
      <w:pPr>
        <w:spacing w:after="0"/>
        <w:rPr>
          <w:rFonts w:cs="Arial"/>
        </w:rPr>
      </w:pPr>
    </w:p>
    <w:p w:rsidR="0045765C" w:rsidRPr="0045765C" w:rsidRDefault="0045765C" w:rsidP="0045765C">
      <w:pPr>
        <w:spacing w:after="0"/>
        <w:rPr>
          <w:rFonts w:cs="Arial"/>
          <w:b/>
          <w:color w:val="auto"/>
          <w:szCs w:val="18"/>
        </w:rPr>
      </w:pPr>
      <w:r w:rsidRPr="0045765C">
        <w:rPr>
          <w:rFonts w:cs="Arial"/>
          <w:b/>
          <w:color w:val="auto"/>
          <w:szCs w:val="18"/>
        </w:rPr>
        <w:t>Mobiele voertuigen</w:t>
      </w:r>
    </w:p>
    <w:p w:rsidR="0045765C" w:rsidRPr="0045765C" w:rsidRDefault="0045765C" w:rsidP="0045765C">
      <w:pPr>
        <w:rPr>
          <w:rFonts w:cs="Arial"/>
          <w:color w:val="auto"/>
          <w:szCs w:val="18"/>
        </w:rPr>
      </w:pPr>
      <w:r w:rsidRPr="0045765C">
        <w:rPr>
          <w:rFonts w:cs="Arial"/>
          <w:color w:val="auto"/>
          <w:szCs w:val="18"/>
        </w:rPr>
        <w:t>Voor eventueel in te zetten mobiele voertuigen zijn de milieucriteria voor het Maatschappelijk Verantwoord Inkopen van Mobiele werktuigen uitbesteding, van toepassing.</w:t>
      </w:r>
    </w:p>
    <w:p w:rsidR="008711A3" w:rsidRPr="008F4926" w:rsidRDefault="008711A3" w:rsidP="00A7307A">
      <w:pPr>
        <w:pStyle w:val="Kop1"/>
        <w:contextualSpacing/>
        <w:rPr>
          <w:rFonts w:ascii="Arial" w:hAnsi="Arial" w:cs="Arial"/>
          <w:color w:val="404040" w:themeColor="text1" w:themeTint="BF"/>
          <w:sz w:val="30"/>
          <w:szCs w:val="30"/>
        </w:rPr>
      </w:pPr>
      <w:r w:rsidRPr="008F4926">
        <w:rPr>
          <w:rFonts w:ascii="Arial" w:hAnsi="Arial" w:cs="Arial"/>
          <w:color w:val="404040" w:themeColor="text1" w:themeTint="BF"/>
          <w:sz w:val="30"/>
          <w:szCs w:val="30"/>
        </w:rPr>
        <w:t>4. Selectiecriteria</w:t>
      </w:r>
    </w:p>
    <w:p w:rsidR="008711A3" w:rsidRPr="008F4926" w:rsidRDefault="008711A3" w:rsidP="00A7307A">
      <w:pPr>
        <w:contextualSpacing/>
        <w:rPr>
          <w:rFonts w:cs="Arial"/>
        </w:rPr>
      </w:pPr>
    </w:p>
    <w:p w:rsidR="002C61E8" w:rsidRDefault="00B64F5B" w:rsidP="00A7307A">
      <w:pPr>
        <w:rPr>
          <w:rFonts w:cs="Arial"/>
          <w:szCs w:val="18"/>
        </w:rPr>
      </w:pPr>
      <w:r w:rsidRPr="00B64F5B">
        <w:rPr>
          <w:rFonts w:cs="Arial"/>
          <w:szCs w:val="18"/>
        </w:rPr>
        <w:t>Niet bepaald voor deze productgroep.</w:t>
      </w:r>
    </w:p>
    <w:p w:rsidR="008711A3" w:rsidRPr="008F4926" w:rsidRDefault="008711A3" w:rsidP="00A7307A">
      <w:pPr>
        <w:pStyle w:val="Kop1"/>
        <w:contextualSpacing/>
        <w:rPr>
          <w:rFonts w:ascii="Arial" w:hAnsi="Arial" w:cs="Arial"/>
          <w:color w:val="404040" w:themeColor="text1" w:themeTint="BF"/>
          <w:sz w:val="30"/>
          <w:szCs w:val="30"/>
        </w:rPr>
      </w:pPr>
      <w:r w:rsidRPr="008F4926">
        <w:rPr>
          <w:rFonts w:ascii="Arial" w:hAnsi="Arial" w:cs="Arial"/>
          <w:color w:val="404040" w:themeColor="text1" w:themeTint="BF"/>
          <w:sz w:val="30"/>
          <w:szCs w:val="30"/>
        </w:rPr>
        <w:t>5. Minimumeisen</w:t>
      </w:r>
    </w:p>
    <w:p w:rsidR="00781A96" w:rsidRPr="009756E9" w:rsidRDefault="00781A96" w:rsidP="00A7307A">
      <w:pPr>
        <w:contextualSpacing/>
        <w:rPr>
          <w:rFonts w:cs="Arial"/>
        </w:rPr>
      </w:pPr>
    </w:p>
    <w:tbl>
      <w:tblPr>
        <w:tblStyle w:val="TableGridLight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8348"/>
      </w:tblGrid>
      <w:tr w:rsidR="008711A3" w:rsidRPr="00E84C9B" w:rsidTr="00E84604">
        <w:tc>
          <w:tcPr>
            <w:tcW w:w="974" w:type="dxa"/>
            <w:shd w:val="clear" w:color="auto" w:fill="F3971D"/>
          </w:tcPr>
          <w:p w:rsidR="008711A3" w:rsidRPr="00E84C9B" w:rsidRDefault="008711A3" w:rsidP="00A7307A">
            <w:pPr>
              <w:rPr>
                <w:rFonts w:cs="Arial"/>
                <w:b/>
                <w:color w:val="FFFFFF" w:themeColor="background1"/>
                <w:szCs w:val="18"/>
              </w:rPr>
            </w:pPr>
            <w:r w:rsidRPr="00E84C9B">
              <w:rPr>
                <w:rFonts w:cs="Arial"/>
                <w:b/>
                <w:color w:val="FFFFFF" w:themeColor="background1"/>
                <w:szCs w:val="18"/>
              </w:rPr>
              <w:t>Nr.</w:t>
            </w:r>
          </w:p>
        </w:tc>
        <w:tc>
          <w:tcPr>
            <w:tcW w:w="8348" w:type="dxa"/>
            <w:shd w:val="clear" w:color="auto" w:fill="F3971D"/>
          </w:tcPr>
          <w:p w:rsidR="008711A3" w:rsidRDefault="008711A3" w:rsidP="00A7307A">
            <w:pPr>
              <w:rPr>
                <w:rFonts w:cs="Arial"/>
                <w:b/>
                <w:color w:val="FFFFFF" w:themeColor="background1"/>
                <w:szCs w:val="18"/>
              </w:rPr>
            </w:pPr>
            <w:r w:rsidRPr="00E84C9B">
              <w:rPr>
                <w:rFonts w:cs="Arial"/>
                <w:b/>
                <w:color w:val="FFFFFF" w:themeColor="background1"/>
                <w:szCs w:val="18"/>
              </w:rPr>
              <w:t>Minimumeisen (ME)</w:t>
            </w:r>
          </w:p>
          <w:p w:rsidR="007C3169" w:rsidRPr="00E84C9B" w:rsidRDefault="007C3169" w:rsidP="00A7307A">
            <w:pPr>
              <w:rPr>
                <w:rFonts w:cs="Arial"/>
                <w:b/>
                <w:color w:val="FFFFFF" w:themeColor="background1"/>
                <w:szCs w:val="18"/>
              </w:rPr>
            </w:pPr>
          </w:p>
        </w:tc>
      </w:tr>
      <w:tr w:rsidR="00A72641" w:rsidTr="00E84604">
        <w:tc>
          <w:tcPr>
            <w:tcW w:w="974" w:type="dxa"/>
            <w:hideMark/>
          </w:tcPr>
          <w:p w:rsidR="00A72641" w:rsidRPr="00883366" w:rsidRDefault="00A72641" w:rsidP="00A72641">
            <w:pPr>
              <w:rPr>
                <w:rFonts w:cs="Arial"/>
                <w:b/>
                <w:color w:val="2F5496" w:themeColor="accent5" w:themeShade="BF"/>
                <w:szCs w:val="18"/>
              </w:rPr>
            </w:pPr>
            <w:r w:rsidRPr="00883366">
              <w:rPr>
                <w:rFonts w:cs="Arial"/>
                <w:szCs w:val="18"/>
              </w:rPr>
              <w:t>ME1</w:t>
            </w:r>
          </w:p>
        </w:tc>
        <w:tc>
          <w:tcPr>
            <w:tcW w:w="8348" w:type="dxa"/>
          </w:tcPr>
          <w:p w:rsidR="00CA6B84" w:rsidRPr="00BD0296" w:rsidRDefault="007A0042" w:rsidP="00A17D49">
            <w:pPr>
              <w:pStyle w:val="Standaard2"/>
              <w:spacing w:after="120"/>
              <w:jc w:val="both"/>
              <w:rPr>
                <w:rFonts w:ascii="Arial" w:hAnsi="Arial" w:cs="Arial"/>
                <w:b/>
                <w:bCs/>
                <w:sz w:val="18"/>
                <w:szCs w:val="18"/>
              </w:rPr>
            </w:pPr>
            <w:proofErr w:type="spellStart"/>
            <w:r w:rsidRPr="00BD0296">
              <w:rPr>
                <w:rFonts w:ascii="Arial" w:hAnsi="Arial" w:cs="Arial"/>
                <w:b/>
                <w:bCs/>
                <w:sz w:val="18"/>
                <w:szCs w:val="18"/>
              </w:rPr>
              <w:t>L</w:t>
            </w:r>
            <w:r w:rsidR="00572E24">
              <w:rPr>
                <w:rFonts w:ascii="Arial" w:hAnsi="Arial" w:cs="Arial"/>
                <w:b/>
                <w:bCs/>
                <w:sz w:val="18"/>
                <w:szCs w:val="18"/>
              </w:rPr>
              <w:t>ed</w:t>
            </w:r>
            <w:r w:rsidR="00013D19">
              <w:rPr>
                <w:rFonts w:ascii="Arial" w:hAnsi="Arial" w:cs="Arial"/>
                <w:b/>
                <w:bCs/>
                <w:sz w:val="18"/>
                <w:szCs w:val="18"/>
              </w:rPr>
              <w:t>v</w:t>
            </w:r>
            <w:r w:rsidRPr="00BD0296">
              <w:rPr>
                <w:rFonts w:ascii="Arial" w:hAnsi="Arial" w:cs="Arial"/>
                <w:b/>
                <w:bCs/>
                <w:sz w:val="18"/>
                <w:szCs w:val="18"/>
              </w:rPr>
              <w:t>erlichting</w:t>
            </w:r>
            <w:proofErr w:type="spellEnd"/>
          </w:p>
          <w:p w:rsidR="005E314E" w:rsidRPr="005E314E" w:rsidRDefault="005E314E" w:rsidP="005E314E">
            <w:pPr>
              <w:pStyle w:val="Normaalweb"/>
              <w:spacing w:before="0" w:beforeAutospacing="0" w:after="0" w:afterAutospacing="0"/>
              <w:rPr>
                <w:rFonts w:ascii="Arial" w:eastAsiaTheme="minorHAnsi" w:hAnsi="Arial" w:cs="Arial"/>
                <w:color w:val="auto"/>
                <w:sz w:val="18"/>
                <w:szCs w:val="18"/>
                <w:lang w:eastAsia="en-US"/>
              </w:rPr>
            </w:pPr>
            <w:r w:rsidRPr="005E314E">
              <w:rPr>
                <w:rFonts w:ascii="Arial" w:eastAsiaTheme="minorHAnsi" w:hAnsi="Arial" w:cs="Arial"/>
                <w:color w:val="auto"/>
                <w:sz w:val="18"/>
                <w:szCs w:val="18"/>
                <w:lang w:eastAsia="en-US"/>
              </w:rPr>
              <w:t xml:space="preserve">In nieuwe situaties en bij vervanging/vernieuwing in bestaande situatie is het toepassen van </w:t>
            </w:r>
            <w:proofErr w:type="spellStart"/>
            <w:r w:rsidR="00572E24">
              <w:rPr>
                <w:rFonts w:ascii="Arial" w:eastAsiaTheme="minorHAnsi" w:hAnsi="Arial" w:cs="Arial"/>
                <w:color w:val="auto"/>
                <w:sz w:val="18"/>
                <w:szCs w:val="18"/>
                <w:lang w:eastAsia="en-US"/>
              </w:rPr>
              <w:t>led</w:t>
            </w:r>
            <w:r w:rsidRPr="005E314E">
              <w:rPr>
                <w:rFonts w:ascii="Arial" w:eastAsiaTheme="minorHAnsi" w:hAnsi="Arial" w:cs="Arial"/>
                <w:color w:val="auto"/>
                <w:sz w:val="18"/>
                <w:szCs w:val="18"/>
                <w:lang w:eastAsia="en-US"/>
              </w:rPr>
              <w:t>verlichting</w:t>
            </w:r>
            <w:proofErr w:type="spellEnd"/>
            <w:r w:rsidRPr="005E314E">
              <w:rPr>
                <w:rFonts w:ascii="Arial" w:eastAsiaTheme="minorHAnsi" w:hAnsi="Arial" w:cs="Arial"/>
                <w:color w:val="auto"/>
                <w:sz w:val="18"/>
                <w:szCs w:val="18"/>
                <w:lang w:eastAsia="en-US"/>
              </w:rPr>
              <w:t xml:space="preserve"> het uitgangspunt. </w:t>
            </w:r>
          </w:p>
          <w:p w:rsidR="00404E0D" w:rsidRPr="00BD0296" w:rsidRDefault="00404E0D" w:rsidP="00A72641">
            <w:pPr>
              <w:rPr>
                <w:rStyle w:val="Zwaar"/>
                <w:rFonts w:ascii="Arial" w:hAnsi="Arial" w:cs="Arial"/>
                <w:b w:val="0"/>
                <w:i/>
                <w:color w:val="auto"/>
                <w:spacing w:val="0"/>
                <w:szCs w:val="18"/>
              </w:rPr>
            </w:pPr>
          </w:p>
          <w:p w:rsidR="00A72641" w:rsidRPr="00BD0296" w:rsidRDefault="00A72641" w:rsidP="00A72641">
            <w:pPr>
              <w:rPr>
                <w:rStyle w:val="Zwaar"/>
                <w:rFonts w:ascii="Arial" w:hAnsi="Arial" w:cs="Arial"/>
                <w:b w:val="0"/>
                <w:i/>
                <w:color w:val="auto"/>
                <w:spacing w:val="0"/>
                <w:szCs w:val="18"/>
              </w:rPr>
            </w:pPr>
            <w:r w:rsidRPr="00BD0296">
              <w:rPr>
                <w:rStyle w:val="Zwaar"/>
                <w:rFonts w:ascii="Arial" w:hAnsi="Arial" w:cs="Arial"/>
                <w:b w:val="0"/>
                <w:i/>
                <w:color w:val="auto"/>
                <w:spacing w:val="0"/>
                <w:szCs w:val="18"/>
              </w:rPr>
              <w:t>Toelichting</w:t>
            </w:r>
          </w:p>
          <w:p w:rsidR="00CA6B84" w:rsidRPr="00BD0296" w:rsidRDefault="00CA6B84" w:rsidP="00CA6B84">
            <w:pPr>
              <w:pStyle w:val="Standaard2"/>
              <w:spacing w:after="120"/>
              <w:jc w:val="both"/>
              <w:rPr>
                <w:rStyle w:val="Zwaar"/>
                <w:rFonts w:ascii="Arial" w:hAnsi="Arial" w:cs="Arial"/>
                <w:b w:val="0"/>
                <w:color w:val="auto"/>
                <w:spacing w:val="0"/>
                <w:sz w:val="18"/>
                <w:szCs w:val="18"/>
              </w:rPr>
            </w:pPr>
            <w:r w:rsidRPr="00BD0296">
              <w:rPr>
                <w:rStyle w:val="Zwaar"/>
                <w:rFonts w:ascii="Arial" w:hAnsi="Arial" w:cs="Arial"/>
                <w:b w:val="0"/>
                <w:color w:val="auto"/>
                <w:spacing w:val="0"/>
                <w:sz w:val="18"/>
                <w:szCs w:val="18"/>
              </w:rPr>
              <w:t xml:space="preserve"> </w:t>
            </w:r>
            <w:r w:rsidR="00A17D49" w:rsidRPr="00BD0296">
              <w:rPr>
                <w:rStyle w:val="Zwaar"/>
                <w:rFonts w:ascii="Arial" w:hAnsi="Arial" w:cs="Arial"/>
                <w:b w:val="0"/>
                <w:color w:val="auto"/>
                <w:spacing w:val="0"/>
                <w:sz w:val="18"/>
                <w:szCs w:val="18"/>
              </w:rPr>
              <w:t>-</w:t>
            </w:r>
          </w:p>
          <w:p w:rsidR="00A17D49" w:rsidRPr="00BD0296" w:rsidRDefault="00A17D49" w:rsidP="00A17D49">
            <w:pPr>
              <w:rPr>
                <w:rFonts w:cs="Arial"/>
                <w:color w:val="auto"/>
                <w:szCs w:val="18"/>
              </w:rPr>
            </w:pPr>
          </w:p>
          <w:p w:rsidR="00A72641" w:rsidRPr="00BD0296" w:rsidRDefault="00A72641" w:rsidP="00A72641">
            <w:pPr>
              <w:rPr>
                <w:rFonts w:cs="Arial"/>
                <w:i/>
                <w:color w:val="auto"/>
                <w:szCs w:val="18"/>
              </w:rPr>
            </w:pPr>
            <w:r w:rsidRPr="00BD0296">
              <w:rPr>
                <w:rStyle w:val="Zwaar"/>
                <w:rFonts w:ascii="Arial" w:hAnsi="Arial" w:cs="Arial"/>
                <w:b w:val="0"/>
                <w:i/>
                <w:color w:val="auto"/>
                <w:spacing w:val="0"/>
                <w:szCs w:val="18"/>
              </w:rPr>
              <w:t>Verificatie</w:t>
            </w:r>
          </w:p>
          <w:p w:rsidR="00A72641" w:rsidRPr="00BD0296" w:rsidRDefault="007A38F0" w:rsidP="00A72641">
            <w:pPr>
              <w:rPr>
                <w:rFonts w:cs="Arial"/>
                <w:color w:val="auto"/>
                <w:szCs w:val="18"/>
              </w:rPr>
            </w:pPr>
            <w:r>
              <w:rPr>
                <w:rFonts w:cs="Arial"/>
                <w:color w:val="auto"/>
                <w:szCs w:val="18"/>
              </w:rPr>
              <w:t>-</w:t>
            </w:r>
          </w:p>
          <w:p w:rsidR="008A1A4B" w:rsidRPr="00A72641" w:rsidRDefault="008A1A4B" w:rsidP="00A72641"/>
        </w:tc>
      </w:tr>
      <w:tr w:rsidR="005E314E" w:rsidTr="00E84604">
        <w:tc>
          <w:tcPr>
            <w:tcW w:w="974" w:type="dxa"/>
          </w:tcPr>
          <w:p w:rsidR="005E314E" w:rsidRPr="00883366" w:rsidRDefault="005E314E" w:rsidP="00A72641">
            <w:pPr>
              <w:rPr>
                <w:rFonts w:cs="Arial"/>
                <w:szCs w:val="18"/>
              </w:rPr>
            </w:pPr>
            <w:r w:rsidRPr="00883366">
              <w:rPr>
                <w:rFonts w:cs="Arial"/>
                <w:szCs w:val="18"/>
              </w:rPr>
              <w:t>ME2</w:t>
            </w:r>
          </w:p>
        </w:tc>
        <w:tc>
          <w:tcPr>
            <w:tcW w:w="8348" w:type="dxa"/>
          </w:tcPr>
          <w:p w:rsidR="005E314E" w:rsidRPr="005E314E" w:rsidRDefault="00572E24" w:rsidP="005E314E">
            <w:pPr>
              <w:pStyle w:val="Standaard2"/>
              <w:spacing w:after="120"/>
              <w:jc w:val="both"/>
              <w:rPr>
                <w:rFonts w:ascii="Arial" w:hAnsi="Arial" w:cs="Arial"/>
                <w:b/>
                <w:bCs/>
                <w:sz w:val="18"/>
                <w:szCs w:val="18"/>
              </w:rPr>
            </w:pPr>
            <w:r>
              <w:rPr>
                <w:rFonts w:ascii="Arial" w:hAnsi="Arial" w:cs="Arial"/>
                <w:b/>
                <w:bCs/>
                <w:sz w:val="18"/>
                <w:szCs w:val="18"/>
              </w:rPr>
              <w:t xml:space="preserve">Levensduur </w:t>
            </w:r>
            <w:proofErr w:type="spellStart"/>
            <w:r>
              <w:rPr>
                <w:rFonts w:ascii="Arial" w:hAnsi="Arial" w:cs="Arial"/>
                <w:b/>
                <w:bCs/>
                <w:sz w:val="18"/>
                <w:szCs w:val="18"/>
              </w:rPr>
              <w:t>l</w:t>
            </w:r>
            <w:r w:rsidR="00013D19">
              <w:rPr>
                <w:rFonts w:ascii="Arial" w:hAnsi="Arial" w:cs="Arial"/>
                <w:b/>
                <w:bCs/>
                <w:sz w:val="18"/>
                <w:szCs w:val="18"/>
              </w:rPr>
              <w:t>ed</w:t>
            </w:r>
            <w:r w:rsidR="005E314E" w:rsidRPr="005E314E">
              <w:rPr>
                <w:rFonts w:ascii="Arial" w:hAnsi="Arial" w:cs="Arial"/>
                <w:b/>
                <w:bCs/>
                <w:sz w:val="18"/>
                <w:szCs w:val="18"/>
              </w:rPr>
              <w:t>verlichting</w:t>
            </w:r>
            <w:proofErr w:type="spellEnd"/>
          </w:p>
          <w:p w:rsidR="00572E24" w:rsidRPr="00572E24" w:rsidRDefault="00572E24" w:rsidP="00572E24">
            <w:pPr>
              <w:pStyle w:val="Geenafstand"/>
              <w:jc w:val="both"/>
              <w:rPr>
                <w:rFonts w:cs="Arial"/>
                <w:color w:val="auto"/>
                <w:szCs w:val="18"/>
              </w:rPr>
            </w:pPr>
            <w:r w:rsidRPr="00572E24">
              <w:rPr>
                <w:rFonts w:cs="Arial"/>
                <w:color w:val="auto"/>
                <w:szCs w:val="18"/>
              </w:rPr>
              <w:t xml:space="preserve">Voor de </w:t>
            </w:r>
            <w:proofErr w:type="spellStart"/>
            <w:r w:rsidRPr="00572E24">
              <w:rPr>
                <w:rFonts w:cs="Arial"/>
                <w:color w:val="auto"/>
                <w:szCs w:val="18"/>
              </w:rPr>
              <w:t>ledverlichting</w:t>
            </w:r>
            <w:proofErr w:type="spellEnd"/>
            <w:r w:rsidRPr="00572E24">
              <w:rPr>
                <w:rFonts w:cs="Arial"/>
                <w:color w:val="auto"/>
                <w:szCs w:val="18"/>
              </w:rPr>
              <w:t xml:space="preserve"> gelden de volgende eisen:</w:t>
            </w:r>
          </w:p>
          <w:p w:rsidR="00572E24" w:rsidRPr="00572E24" w:rsidRDefault="00572E24" w:rsidP="00996B96">
            <w:pPr>
              <w:pStyle w:val="Geenafstand"/>
              <w:numPr>
                <w:ilvl w:val="0"/>
                <w:numId w:val="3"/>
              </w:numPr>
              <w:jc w:val="both"/>
              <w:rPr>
                <w:rFonts w:cs="Arial"/>
                <w:color w:val="auto"/>
                <w:szCs w:val="18"/>
              </w:rPr>
            </w:pPr>
            <w:proofErr w:type="spellStart"/>
            <w:r w:rsidRPr="00572E24">
              <w:rPr>
                <w:rFonts w:cs="Arial"/>
                <w:color w:val="auto"/>
                <w:szCs w:val="18"/>
              </w:rPr>
              <w:t>Ledsystemen</w:t>
            </w:r>
            <w:proofErr w:type="spellEnd"/>
            <w:r w:rsidRPr="00572E24">
              <w:rPr>
                <w:rFonts w:cs="Arial"/>
                <w:color w:val="auto"/>
                <w:szCs w:val="18"/>
              </w:rPr>
              <w:t xml:space="preserve"> die worden toegepast, dienen te voldoen aan L80F10 (</w:t>
            </w:r>
            <w:proofErr w:type="spellStart"/>
            <w:r w:rsidRPr="00572E24">
              <w:rPr>
                <w:rFonts w:cs="Arial"/>
                <w:color w:val="auto"/>
                <w:szCs w:val="18"/>
              </w:rPr>
              <w:t>LxFy</w:t>
            </w:r>
            <w:proofErr w:type="spellEnd"/>
            <w:r w:rsidRPr="00572E24">
              <w:rPr>
                <w:rFonts w:cs="Arial"/>
                <w:color w:val="auto"/>
                <w:szCs w:val="18"/>
              </w:rPr>
              <w:t xml:space="preserve"> waarde), </w:t>
            </w:r>
            <w:proofErr w:type="spellStart"/>
            <w:r w:rsidRPr="00572E24">
              <w:rPr>
                <w:rFonts w:cs="Arial"/>
                <w:color w:val="auto"/>
                <w:szCs w:val="18"/>
              </w:rPr>
              <w:t>Tq</w:t>
            </w:r>
            <w:proofErr w:type="spellEnd"/>
            <w:r w:rsidRPr="00572E24">
              <w:rPr>
                <w:rFonts w:cs="Arial"/>
                <w:color w:val="auto"/>
                <w:szCs w:val="18"/>
              </w:rPr>
              <w:t xml:space="preserve"> 25</w:t>
            </w:r>
            <w:r w:rsidRPr="00572E24">
              <w:rPr>
                <w:rFonts w:cs="Arial"/>
                <w:color w:val="auto"/>
                <w:szCs w:val="18"/>
                <w:vertAlign w:val="superscript"/>
              </w:rPr>
              <w:t>0</w:t>
            </w:r>
            <w:r w:rsidRPr="00572E24">
              <w:rPr>
                <w:rFonts w:cs="Arial"/>
                <w:color w:val="auto"/>
                <w:szCs w:val="18"/>
              </w:rPr>
              <w:t xml:space="preserve">C bij </w:t>
            </w:r>
            <w:r w:rsidRPr="00572E24">
              <w:rPr>
                <w:rFonts w:cs="Arial"/>
                <w:color w:val="auto"/>
                <w:szCs w:val="18"/>
              </w:rPr>
              <w:lastRenderedPageBreak/>
              <w:t xml:space="preserve">een levensduur groter of gelijk aan 80.000 branduren. </w:t>
            </w:r>
          </w:p>
          <w:p w:rsidR="00572E24" w:rsidRPr="00572E24" w:rsidRDefault="00572E24" w:rsidP="00996B96">
            <w:pPr>
              <w:pStyle w:val="Geenafstand"/>
              <w:numPr>
                <w:ilvl w:val="0"/>
                <w:numId w:val="3"/>
              </w:numPr>
              <w:jc w:val="both"/>
              <w:rPr>
                <w:rFonts w:cs="Arial"/>
                <w:color w:val="auto"/>
                <w:szCs w:val="18"/>
              </w:rPr>
            </w:pPr>
            <w:r w:rsidRPr="00572E24">
              <w:rPr>
                <w:rFonts w:cs="Arial"/>
                <w:color w:val="auto"/>
                <w:szCs w:val="18"/>
              </w:rPr>
              <w:t xml:space="preserve">De maximale stroom door de </w:t>
            </w:r>
            <w:proofErr w:type="spellStart"/>
            <w:r w:rsidRPr="00572E24">
              <w:rPr>
                <w:rFonts w:cs="Arial"/>
                <w:color w:val="auto"/>
                <w:szCs w:val="18"/>
              </w:rPr>
              <w:t>leds</w:t>
            </w:r>
            <w:proofErr w:type="spellEnd"/>
            <w:r w:rsidRPr="00572E24">
              <w:rPr>
                <w:rFonts w:cs="Arial"/>
                <w:color w:val="auto"/>
                <w:szCs w:val="18"/>
              </w:rPr>
              <w:t xml:space="preserve"> mag niet hoger zijn dan 500mA om de licht output op langere termijn te kunnen waarborgen.</w:t>
            </w:r>
          </w:p>
          <w:p w:rsidR="00572E24" w:rsidRPr="00572E24" w:rsidRDefault="00572E24" w:rsidP="00572E24">
            <w:pPr>
              <w:pStyle w:val="Geenafstand"/>
              <w:jc w:val="both"/>
              <w:rPr>
                <w:rFonts w:cs="Arial"/>
                <w:color w:val="auto"/>
                <w:szCs w:val="18"/>
              </w:rPr>
            </w:pPr>
          </w:p>
          <w:p w:rsidR="00572E24" w:rsidRPr="00572E24" w:rsidRDefault="00572E24" w:rsidP="00572E24">
            <w:pPr>
              <w:pStyle w:val="Geenafstand"/>
              <w:jc w:val="both"/>
              <w:rPr>
                <w:rFonts w:cs="Arial"/>
                <w:i/>
                <w:color w:val="auto"/>
                <w:szCs w:val="18"/>
              </w:rPr>
            </w:pPr>
            <w:r w:rsidRPr="00572E24">
              <w:rPr>
                <w:rFonts w:cs="Arial"/>
                <w:i/>
                <w:color w:val="auto"/>
                <w:szCs w:val="18"/>
              </w:rPr>
              <w:t>Toelichting</w:t>
            </w:r>
          </w:p>
          <w:p w:rsidR="00572E24" w:rsidRPr="00572E24" w:rsidRDefault="00572E24" w:rsidP="00572E24">
            <w:pPr>
              <w:pStyle w:val="Geenafstand"/>
              <w:jc w:val="both"/>
              <w:rPr>
                <w:rFonts w:cs="Arial"/>
                <w:color w:val="auto"/>
                <w:szCs w:val="18"/>
              </w:rPr>
            </w:pPr>
            <w:r w:rsidRPr="00572E24">
              <w:rPr>
                <w:rFonts w:cs="Arial"/>
                <w:color w:val="auto"/>
                <w:szCs w:val="18"/>
              </w:rPr>
              <w:t xml:space="preserve">De licht output van het </w:t>
            </w:r>
            <w:proofErr w:type="spellStart"/>
            <w:r w:rsidRPr="00572E24">
              <w:rPr>
                <w:rFonts w:cs="Arial"/>
                <w:color w:val="auto"/>
                <w:szCs w:val="18"/>
              </w:rPr>
              <w:t>ledsysteem</w:t>
            </w:r>
            <w:proofErr w:type="spellEnd"/>
            <w:r w:rsidRPr="00572E24">
              <w:rPr>
                <w:rFonts w:cs="Arial"/>
                <w:color w:val="auto"/>
                <w:szCs w:val="18"/>
              </w:rPr>
              <w:t xml:space="preserve"> ten opzichte van de nieuwwaarde moet bij einde levensduur groter zijn dan 80% (L</w:t>
            </w:r>
            <w:r w:rsidR="000B109C">
              <w:rPr>
                <w:rFonts w:cs="Arial"/>
                <w:color w:val="auto"/>
                <w:szCs w:val="18"/>
              </w:rPr>
              <w:t>-</w:t>
            </w:r>
            <w:r w:rsidRPr="00572E24">
              <w:rPr>
                <w:rFonts w:cs="Arial"/>
                <w:color w:val="auto"/>
                <w:szCs w:val="18"/>
              </w:rPr>
              <w:t>waarde) in lijn met norm IEC/PAS 62722-2-1. Het maximale percentage dat d</w:t>
            </w:r>
            <w:r w:rsidR="006F4457">
              <w:rPr>
                <w:rFonts w:cs="Arial"/>
                <w:color w:val="auto"/>
                <w:szCs w:val="18"/>
              </w:rPr>
              <w:t>eze waarde niet haalt is 10 % (</w:t>
            </w:r>
            <w:proofErr w:type="spellStart"/>
            <w:r w:rsidR="006F4457">
              <w:rPr>
                <w:rFonts w:cs="Arial"/>
                <w:color w:val="auto"/>
                <w:szCs w:val="18"/>
              </w:rPr>
              <w:t>F</w:t>
            </w:r>
            <w:r w:rsidR="000B109C">
              <w:rPr>
                <w:rFonts w:cs="Arial"/>
                <w:color w:val="auto"/>
                <w:szCs w:val="18"/>
              </w:rPr>
              <w:t>-</w:t>
            </w:r>
            <w:r w:rsidRPr="00572E24">
              <w:rPr>
                <w:rFonts w:cs="Arial"/>
                <w:color w:val="auto"/>
                <w:szCs w:val="18"/>
              </w:rPr>
              <w:t>waarde</w:t>
            </w:r>
            <w:proofErr w:type="spellEnd"/>
            <w:r w:rsidRPr="00572E24">
              <w:rPr>
                <w:rFonts w:cs="Arial"/>
                <w:color w:val="auto"/>
                <w:szCs w:val="18"/>
              </w:rPr>
              <w:t>)</w:t>
            </w:r>
            <w:r w:rsidR="007A20A8">
              <w:rPr>
                <w:rFonts w:cs="Arial"/>
                <w:color w:val="auto"/>
                <w:szCs w:val="18"/>
              </w:rPr>
              <w:t>.</w:t>
            </w:r>
          </w:p>
          <w:p w:rsidR="00572E24" w:rsidRPr="00572E24" w:rsidRDefault="00572E24" w:rsidP="00572E24">
            <w:pPr>
              <w:pStyle w:val="Geenafstand"/>
              <w:jc w:val="both"/>
              <w:rPr>
                <w:rFonts w:cs="Arial"/>
                <w:color w:val="auto"/>
                <w:szCs w:val="18"/>
              </w:rPr>
            </w:pPr>
          </w:p>
          <w:p w:rsidR="00572E24" w:rsidRPr="00572E24" w:rsidRDefault="00572E24" w:rsidP="00572E24">
            <w:pPr>
              <w:pStyle w:val="Geenafstand"/>
              <w:jc w:val="both"/>
              <w:rPr>
                <w:rFonts w:cs="Arial"/>
                <w:color w:val="auto"/>
                <w:szCs w:val="18"/>
              </w:rPr>
            </w:pPr>
            <w:r w:rsidRPr="00572E24">
              <w:rPr>
                <w:rFonts w:cs="Arial"/>
                <w:color w:val="auto"/>
                <w:szCs w:val="18"/>
              </w:rPr>
              <w:t xml:space="preserve">De </w:t>
            </w:r>
            <w:proofErr w:type="spellStart"/>
            <w:r w:rsidRPr="00572E24">
              <w:rPr>
                <w:rFonts w:cs="Arial"/>
                <w:color w:val="auto"/>
                <w:szCs w:val="18"/>
              </w:rPr>
              <w:t>Tq</w:t>
            </w:r>
            <w:proofErr w:type="spellEnd"/>
            <w:r w:rsidRPr="00572E24">
              <w:rPr>
                <w:rFonts w:cs="Arial"/>
                <w:color w:val="auto"/>
                <w:szCs w:val="18"/>
              </w:rPr>
              <w:t xml:space="preserve"> waarde van het </w:t>
            </w:r>
            <w:proofErr w:type="spellStart"/>
            <w:r w:rsidRPr="00572E24">
              <w:rPr>
                <w:rFonts w:cs="Arial"/>
                <w:color w:val="auto"/>
                <w:szCs w:val="18"/>
              </w:rPr>
              <w:t>ledsysteem</w:t>
            </w:r>
            <w:proofErr w:type="spellEnd"/>
            <w:r w:rsidRPr="00572E24">
              <w:rPr>
                <w:rFonts w:cs="Arial"/>
                <w:color w:val="auto"/>
                <w:szCs w:val="18"/>
              </w:rPr>
              <w:t xml:space="preserve"> (de door de fabrikant opgegeven maximale bedrijfstemperatuur) heeft een referentietempratuur van 25 graden Celsius. Hoe hoger de stroom door de led hoe hoger de temperatuur van de led en hoe sneller de led verouder</w:t>
            </w:r>
            <w:r w:rsidR="000B109C">
              <w:rPr>
                <w:rFonts w:cs="Arial"/>
                <w:color w:val="auto"/>
                <w:szCs w:val="18"/>
              </w:rPr>
              <w:t>t</w:t>
            </w:r>
            <w:r w:rsidRPr="00572E24">
              <w:rPr>
                <w:rFonts w:cs="Arial"/>
                <w:color w:val="auto"/>
                <w:szCs w:val="18"/>
              </w:rPr>
              <w:t xml:space="preserve"> en terug loopt in licht output. </w:t>
            </w:r>
          </w:p>
          <w:p w:rsidR="00572E24" w:rsidRPr="00572E24" w:rsidRDefault="00572E24" w:rsidP="00572E24">
            <w:pPr>
              <w:pStyle w:val="Geenafstand"/>
              <w:jc w:val="both"/>
              <w:rPr>
                <w:rFonts w:cs="Arial"/>
                <w:color w:val="auto"/>
                <w:szCs w:val="18"/>
              </w:rPr>
            </w:pPr>
          </w:p>
          <w:p w:rsidR="00572E24" w:rsidRPr="00572E24" w:rsidRDefault="00572E24" w:rsidP="00572E24">
            <w:pPr>
              <w:pStyle w:val="Geenafstand"/>
              <w:jc w:val="both"/>
              <w:rPr>
                <w:rFonts w:cs="Arial"/>
                <w:color w:val="auto"/>
                <w:szCs w:val="18"/>
              </w:rPr>
            </w:pPr>
            <w:r w:rsidRPr="00572E24">
              <w:rPr>
                <w:rFonts w:cs="Arial"/>
                <w:color w:val="auto"/>
                <w:szCs w:val="18"/>
              </w:rPr>
              <w:t xml:space="preserve">Om de levensduur en de werking van het </w:t>
            </w:r>
            <w:proofErr w:type="spellStart"/>
            <w:r w:rsidRPr="00572E24">
              <w:rPr>
                <w:rFonts w:cs="Arial"/>
                <w:color w:val="auto"/>
                <w:szCs w:val="18"/>
              </w:rPr>
              <w:t>ledsysteem</w:t>
            </w:r>
            <w:proofErr w:type="spellEnd"/>
            <w:r w:rsidRPr="00572E24">
              <w:rPr>
                <w:rFonts w:cs="Arial"/>
                <w:color w:val="auto"/>
                <w:szCs w:val="18"/>
              </w:rPr>
              <w:t xml:space="preserve"> te verzekeren is het toestel ontworpen om de warmte huishouding te garanderen. Hierbij is het toepassen van dynamische hulpmiddelen </w:t>
            </w:r>
            <w:r w:rsidR="000B109C">
              <w:rPr>
                <w:rFonts w:cs="Arial"/>
                <w:color w:val="auto"/>
                <w:szCs w:val="18"/>
              </w:rPr>
              <w:t xml:space="preserve">zoals </w:t>
            </w:r>
            <w:r w:rsidRPr="00572E24">
              <w:rPr>
                <w:rFonts w:cs="Arial"/>
                <w:color w:val="auto"/>
                <w:szCs w:val="18"/>
              </w:rPr>
              <w:t xml:space="preserve">bijvoorbeeld ingebouwde ventilatoren niet toegestaan. </w:t>
            </w:r>
          </w:p>
          <w:p w:rsidR="00572E24" w:rsidRPr="00572E24" w:rsidRDefault="00572E24" w:rsidP="00572E24">
            <w:pPr>
              <w:pStyle w:val="Geenafstand"/>
              <w:jc w:val="both"/>
              <w:rPr>
                <w:rFonts w:cs="Arial"/>
                <w:color w:val="auto"/>
                <w:szCs w:val="18"/>
              </w:rPr>
            </w:pPr>
          </w:p>
          <w:p w:rsidR="00572E24" w:rsidRPr="00572E24" w:rsidRDefault="006F4457" w:rsidP="00572E24">
            <w:pPr>
              <w:pStyle w:val="Geenafstand"/>
              <w:jc w:val="both"/>
              <w:rPr>
                <w:rFonts w:cs="Arial"/>
                <w:color w:val="auto"/>
                <w:szCs w:val="18"/>
              </w:rPr>
            </w:pPr>
            <w:r>
              <w:rPr>
                <w:rFonts w:cs="Arial"/>
                <w:color w:val="auto"/>
                <w:szCs w:val="18"/>
              </w:rPr>
              <w:t xml:space="preserve">Bij </w:t>
            </w:r>
            <w:proofErr w:type="spellStart"/>
            <w:r>
              <w:rPr>
                <w:rFonts w:cs="Arial"/>
                <w:color w:val="auto"/>
                <w:szCs w:val="18"/>
              </w:rPr>
              <w:t>led</w:t>
            </w:r>
            <w:r w:rsidR="00572E24" w:rsidRPr="00572E24">
              <w:rPr>
                <w:rFonts w:cs="Arial"/>
                <w:color w:val="auto"/>
                <w:szCs w:val="18"/>
              </w:rPr>
              <w:t>systemen</w:t>
            </w:r>
            <w:proofErr w:type="spellEnd"/>
            <w:r w:rsidR="00572E24" w:rsidRPr="00572E24">
              <w:rPr>
                <w:rFonts w:cs="Arial"/>
                <w:color w:val="auto"/>
                <w:szCs w:val="18"/>
              </w:rPr>
              <w:t xml:space="preserve"> is het mogelijk om de aanvang stroom op 80% te laten starten en de stroom op te laten lopen gedurende de levensduur</w:t>
            </w:r>
            <w:r w:rsidR="000B109C">
              <w:rPr>
                <w:rFonts w:cs="Arial"/>
                <w:color w:val="auto"/>
                <w:szCs w:val="18"/>
              </w:rPr>
              <w:t>,</w:t>
            </w:r>
            <w:r w:rsidR="00572E24" w:rsidRPr="00572E24">
              <w:rPr>
                <w:rFonts w:cs="Arial"/>
                <w:color w:val="auto"/>
                <w:szCs w:val="18"/>
              </w:rPr>
              <w:t xml:space="preserve"> ten einde de lichtoutput op niveau te houden</w:t>
            </w:r>
            <w:r w:rsidR="000B109C">
              <w:rPr>
                <w:rFonts w:cs="Arial"/>
                <w:color w:val="auto"/>
                <w:szCs w:val="18"/>
              </w:rPr>
              <w:t xml:space="preserve"> (Constant Light Output, CLO)</w:t>
            </w:r>
            <w:r w:rsidR="00572E24" w:rsidRPr="00572E24">
              <w:rPr>
                <w:rFonts w:cs="Arial"/>
                <w:color w:val="auto"/>
                <w:szCs w:val="18"/>
              </w:rPr>
              <w:t>. Hierdoor neemt het energieverbruik van het armatuur gedurende de gebruiksduur toe. Door de toename van energieverbruik heeft het de voorkeur om zogenoemde CLO systemen niet toe te passen.</w:t>
            </w:r>
          </w:p>
          <w:p w:rsidR="00572E24" w:rsidRPr="00572E24" w:rsidRDefault="00572E24" w:rsidP="00572E24">
            <w:pPr>
              <w:pStyle w:val="Geenafstand"/>
              <w:jc w:val="both"/>
              <w:rPr>
                <w:rFonts w:cs="Arial"/>
                <w:color w:val="auto"/>
                <w:szCs w:val="18"/>
              </w:rPr>
            </w:pPr>
          </w:p>
          <w:p w:rsidR="00572E24" w:rsidRPr="00572E24" w:rsidRDefault="00572E24" w:rsidP="00572E24">
            <w:pPr>
              <w:pStyle w:val="Geenafstand"/>
              <w:jc w:val="both"/>
              <w:rPr>
                <w:rFonts w:cs="Arial"/>
                <w:i/>
                <w:color w:val="auto"/>
                <w:szCs w:val="18"/>
              </w:rPr>
            </w:pPr>
            <w:r w:rsidRPr="00572E24">
              <w:rPr>
                <w:rFonts w:cs="Arial"/>
                <w:i/>
                <w:color w:val="auto"/>
                <w:szCs w:val="18"/>
              </w:rPr>
              <w:t>Verificatie</w:t>
            </w:r>
          </w:p>
          <w:p w:rsidR="00572E24" w:rsidRPr="00572E24" w:rsidRDefault="00572E24" w:rsidP="00572E24">
            <w:pPr>
              <w:rPr>
                <w:rFonts w:cs="Arial"/>
                <w:color w:val="auto"/>
                <w:szCs w:val="18"/>
              </w:rPr>
            </w:pPr>
            <w:r w:rsidRPr="00572E24">
              <w:rPr>
                <w:rFonts w:cs="Arial"/>
                <w:color w:val="auto"/>
                <w:szCs w:val="18"/>
              </w:rPr>
              <w:t xml:space="preserve">De inschrijver kan worden gevraagd om documentatie te overleggen waaruit blijkt dat aan bovenstaande eisen wordt voldaan. </w:t>
            </w:r>
          </w:p>
          <w:p w:rsidR="00572E24" w:rsidRPr="00572E24" w:rsidRDefault="00572E24" w:rsidP="00572E24">
            <w:pPr>
              <w:pStyle w:val="Geenafstand"/>
              <w:rPr>
                <w:rFonts w:cs="Arial"/>
                <w:color w:val="auto"/>
                <w:szCs w:val="18"/>
              </w:rPr>
            </w:pPr>
            <w:r w:rsidRPr="00572E24">
              <w:rPr>
                <w:color w:val="auto"/>
                <w:szCs w:val="18"/>
              </w:rPr>
              <w:t>De driver in een lichtinstallatie is vaak de zwakke schakel. Aanvullend op voorgaande kan</w:t>
            </w:r>
            <w:r w:rsidRPr="00572E24">
              <w:rPr>
                <w:rFonts w:cs="Arial"/>
                <w:color w:val="auto"/>
                <w:szCs w:val="18"/>
              </w:rPr>
              <w:t xml:space="preserve"> de inschrijver gevraagd worden bewijs aan te leveren van de levensduur voorspelling van de driver. Dit bewijs kan gebaseerd worden op HALT testen (</w:t>
            </w:r>
            <w:proofErr w:type="spellStart"/>
            <w:r w:rsidRPr="00572E24">
              <w:rPr>
                <w:rFonts w:cs="Arial"/>
                <w:color w:val="auto"/>
                <w:szCs w:val="18"/>
              </w:rPr>
              <w:t>Highly</w:t>
            </w:r>
            <w:proofErr w:type="spellEnd"/>
            <w:r w:rsidRPr="00572E24">
              <w:rPr>
                <w:rFonts w:cs="Arial"/>
                <w:color w:val="auto"/>
                <w:szCs w:val="18"/>
              </w:rPr>
              <w:t xml:space="preserve"> </w:t>
            </w:r>
            <w:proofErr w:type="spellStart"/>
            <w:r w:rsidRPr="00572E24">
              <w:rPr>
                <w:rFonts w:cs="Arial"/>
                <w:color w:val="auto"/>
                <w:szCs w:val="18"/>
              </w:rPr>
              <w:t>Accelerated</w:t>
            </w:r>
            <w:proofErr w:type="spellEnd"/>
            <w:r w:rsidRPr="00572E24">
              <w:rPr>
                <w:rFonts w:cs="Arial"/>
                <w:color w:val="auto"/>
                <w:szCs w:val="18"/>
              </w:rPr>
              <w:t xml:space="preserve"> Life </w:t>
            </w:r>
            <w:proofErr w:type="spellStart"/>
            <w:r w:rsidRPr="00572E24">
              <w:rPr>
                <w:rFonts w:cs="Arial"/>
                <w:color w:val="auto"/>
                <w:szCs w:val="18"/>
              </w:rPr>
              <w:t>Testing</w:t>
            </w:r>
            <w:proofErr w:type="spellEnd"/>
            <w:r w:rsidRPr="00572E24">
              <w:rPr>
                <w:rFonts w:cs="Arial"/>
                <w:color w:val="auto"/>
                <w:szCs w:val="18"/>
              </w:rPr>
              <w:t xml:space="preserve">) of vergelijkbare methodes.  </w:t>
            </w:r>
            <w:r w:rsidRPr="00572E24">
              <w:rPr>
                <w:rFonts w:cs="Arial"/>
                <w:color w:val="auto"/>
                <w:szCs w:val="18"/>
              </w:rPr>
              <w:br/>
              <w:t>De HALT test moet tenminste onder de volgende condities zijn uitgevoerd:</w:t>
            </w:r>
          </w:p>
          <w:p w:rsidR="00572E24" w:rsidRPr="00572E24" w:rsidRDefault="00572E24" w:rsidP="00572E24">
            <w:pPr>
              <w:pStyle w:val="Geenafstand"/>
              <w:jc w:val="both"/>
              <w:rPr>
                <w:rFonts w:cs="Arial"/>
                <w:color w:val="auto"/>
                <w:szCs w:val="18"/>
              </w:rPr>
            </w:pPr>
            <w:r w:rsidRPr="00572E24">
              <w:rPr>
                <w:rFonts w:cs="Arial"/>
                <w:color w:val="auto"/>
                <w:szCs w:val="18"/>
              </w:rPr>
              <w:tab/>
              <w:t xml:space="preserve">• Tc temperatuur gemeten onder de opgeven Ta or </w:t>
            </w:r>
            <w:proofErr w:type="spellStart"/>
            <w:r w:rsidRPr="00572E24">
              <w:rPr>
                <w:rFonts w:cs="Arial"/>
                <w:color w:val="auto"/>
                <w:szCs w:val="18"/>
              </w:rPr>
              <w:t>Tq</w:t>
            </w:r>
            <w:proofErr w:type="spellEnd"/>
            <w:r w:rsidRPr="00572E24">
              <w:rPr>
                <w:rFonts w:cs="Arial"/>
                <w:color w:val="auto"/>
                <w:szCs w:val="18"/>
              </w:rPr>
              <w:t xml:space="preserve"> </w:t>
            </w:r>
            <w:proofErr w:type="spellStart"/>
            <w:r w:rsidRPr="00572E24">
              <w:rPr>
                <w:rFonts w:cs="Arial"/>
                <w:color w:val="auto"/>
                <w:szCs w:val="18"/>
              </w:rPr>
              <w:t>temperature</w:t>
            </w:r>
            <w:proofErr w:type="spellEnd"/>
            <w:r w:rsidRPr="00572E24">
              <w:rPr>
                <w:rFonts w:cs="Arial"/>
                <w:color w:val="auto"/>
                <w:szCs w:val="18"/>
              </w:rPr>
              <w:t xml:space="preserve"> van tenminste 25 ºC.</w:t>
            </w:r>
          </w:p>
          <w:p w:rsidR="00572E24" w:rsidRPr="00572E24" w:rsidRDefault="00572E24" w:rsidP="00572E24">
            <w:pPr>
              <w:pStyle w:val="Geenafstand"/>
              <w:jc w:val="both"/>
              <w:rPr>
                <w:rFonts w:cs="Arial"/>
                <w:color w:val="auto"/>
                <w:szCs w:val="18"/>
              </w:rPr>
            </w:pPr>
            <w:r w:rsidRPr="00572E24">
              <w:rPr>
                <w:rFonts w:cs="Arial"/>
                <w:color w:val="auto"/>
                <w:szCs w:val="18"/>
              </w:rPr>
              <w:tab/>
              <w:t xml:space="preserve">• Levensduur </w:t>
            </w:r>
            <w:r w:rsidRPr="009625A7">
              <w:rPr>
                <w:rFonts w:cs="Arial"/>
                <w:color w:val="auto"/>
                <w:szCs w:val="18"/>
              </w:rPr>
              <w:t>verwachting in h</w:t>
            </w:r>
            <w:r w:rsidR="007A20A8">
              <w:rPr>
                <w:rFonts w:cs="Arial"/>
                <w:color w:val="auto"/>
                <w:szCs w:val="18"/>
              </w:rPr>
              <w:t>.</w:t>
            </w:r>
          </w:p>
          <w:p w:rsidR="00572E24" w:rsidRPr="00572E24" w:rsidRDefault="00572E24" w:rsidP="00572E24">
            <w:pPr>
              <w:pStyle w:val="Geenafstand"/>
              <w:jc w:val="both"/>
              <w:rPr>
                <w:rFonts w:cs="Arial"/>
                <w:color w:val="auto"/>
                <w:szCs w:val="18"/>
              </w:rPr>
            </w:pPr>
            <w:r w:rsidRPr="00572E24">
              <w:rPr>
                <w:rFonts w:cs="Arial"/>
                <w:color w:val="auto"/>
                <w:szCs w:val="18"/>
              </w:rPr>
              <w:tab/>
              <w:t>• Ten minste 15.000 in</w:t>
            </w:r>
            <w:r w:rsidR="000B109C">
              <w:rPr>
                <w:rFonts w:cs="Arial"/>
                <w:color w:val="auto"/>
                <w:szCs w:val="18"/>
              </w:rPr>
              <w:t>-</w:t>
            </w:r>
            <w:r w:rsidRPr="00572E24">
              <w:rPr>
                <w:rFonts w:cs="Arial"/>
                <w:color w:val="auto"/>
                <w:szCs w:val="18"/>
              </w:rPr>
              <w:t xml:space="preserve"> en uitschakelingen voor de gehele levensduur.</w:t>
            </w:r>
          </w:p>
          <w:p w:rsidR="005E314E" w:rsidRPr="005E314E" w:rsidRDefault="005E314E" w:rsidP="005E314E"/>
        </w:tc>
      </w:tr>
      <w:tr w:rsidR="00A72641" w:rsidTr="00E84604">
        <w:tc>
          <w:tcPr>
            <w:tcW w:w="974" w:type="dxa"/>
          </w:tcPr>
          <w:p w:rsidR="00A72641" w:rsidRPr="00883366" w:rsidRDefault="005E314E" w:rsidP="00A72641">
            <w:pPr>
              <w:rPr>
                <w:rFonts w:cs="Arial"/>
                <w:szCs w:val="18"/>
              </w:rPr>
            </w:pPr>
            <w:r>
              <w:rPr>
                <w:rFonts w:cs="Arial"/>
                <w:szCs w:val="18"/>
              </w:rPr>
              <w:lastRenderedPageBreak/>
              <w:t>ME3</w:t>
            </w:r>
          </w:p>
        </w:tc>
        <w:tc>
          <w:tcPr>
            <w:tcW w:w="8348" w:type="dxa"/>
          </w:tcPr>
          <w:p w:rsidR="00572E24" w:rsidRPr="001E058C" w:rsidRDefault="00572E24" w:rsidP="00572E24">
            <w:pPr>
              <w:pStyle w:val="Standaard2"/>
              <w:spacing w:after="120"/>
              <w:jc w:val="both"/>
              <w:rPr>
                <w:rFonts w:ascii="Arial" w:hAnsi="Arial" w:cs="Arial"/>
                <w:sz w:val="18"/>
                <w:szCs w:val="18"/>
              </w:rPr>
            </w:pPr>
            <w:proofErr w:type="spellStart"/>
            <w:r w:rsidRPr="001E058C">
              <w:rPr>
                <w:rFonts w:ascii="Arial" w:hAnsi="Arial" w:cs="Arial"/>
                <w:b/>
                <w:bCs/>
                <w:sz w:val="18"/>
                <w:szCs w:val="18"/>
              </w:rPr>
              <w:t>Dimbare</w:t>
            </w:r>
            <w:proofErr w:type="spellEnd"/>
            <w:r w:rsidRPr="001E058C">
              <w:rPr>
                <w:rFonts w:ascii="Arial" w:hAnsi="Arial" w:cs="Arial"/>
                <w:b/>
                <w:bCs/>
                <w:sz w:val="18"/>
                <w:szCs w:val="18"/>
              </w:rPr>
              <w:t xml:space="preserve"> verlichting </w:t>
            </w:r>
          </w:p>
          <w:p w:rsidR="00572E24" w:rsidRPr="00572E24" w:rsidRDefault="00572E24" w:rsidP="00996B96">
            <w:pPr>
              <w:pStyle w:val="Lijstalinea"/>
              <w:numPr>
                <w:ilvl w:val="0"/>
                <w:numId w:val="2"/>
              </w:numPr>
              <w:spacing w:after="0" w:line="240" w:lineRule="auto"/>
              <w:rPr>
                <w:rStyle w:val="Zwaar"/>
                <w:rFonts w:ascii="Arial" w:hAnsi="Arial" w:cs="Arial"/>
                <w:b w:val="0"/>
                <w:color w:val="auto"/>
                <w:sz w:val="18"/>
                <w:szCs w:val="18"/>
              </w:rPr>
            </w:pPr>
            <w:r w:rsidRPr="00572E24">
              <w:rPr>
                <w:rStyle w:val="Zwaar"/>
                <w:rFonts w:ascii="Arial" w:hAnsi="Arial" w:cs="Arial"/>
                <w:b w:val="0"/>
                <w:color w:val="auto"/>
                <w:sz w:val="18"/>
                <w:szCs w:val="18"/>
              </w:rPr>
              <w:t>Bij nieuwbouw van OVL-installaties en bij complete vervanging van lampen en armaturen van bestaande OVL-i</w:t>
            </w:r>
            <w:r w:rsidR="001271DB">
              <w:rPr>
                <w:rStyle w:val="Zwaar"/>
                <w:rFonts w:ascii="Arial" w:hAnsi="Arial" w:cs="Arial"/>
                <w:b w:val="0"/>
                <w:color w:val="auto"/>
                <w:sz w:val="18"/>
                <w:szCs w:val="18"/>
              </w:rPr>
              <w:t>nstallaties langs verkeerswegen:</w:t>
            </w:r>
            <w:r w:rsidRPr="00572E24">
              <w:rPr>
                <w:rStyle w:val="Zwaar"/>
                <w:rFonts w:ascii="Arial" w:hAnsi="Arial" w:cs="Arial"/>
                <w:b w:val="0"/>
                <w:color w:val="auto"/>
                <w:sz w:val="18"/>
                <w:szCs w:val="18"/>
              </w:rPr>
              <w:t xml:space="preserve"> </w:t>
            </w:r>
          </w:p>
          <w:p w:rsidR="00572E24" w:rsidRPr="00572E24" w:rsidRDefault="00572E24" w:rsidP="00572E24">
            <w:pPr>
              <w:ind w:left="360"/>
              <w:rPr>
                <w:rStyle w:val="Zwaar"/>
                <w:rFonts w:ascii="Arial" w:hAnsi="Arial" w:cs="Arial"/>
                <w:b w:val="0"/>
                <w:color w:val="auto"/>
                <w:szCs w:val="18"/>
              </w:rPr>
            </w:pPr>
            <w:r w:rsidRPr="00572E24">
              <w:rPr>
                <w:rStyle w:val="Zwaar"/>
                <w:rFonts w:ascii="Arial" w:hAnsi="Arial" w:cs="Arial"/>
                <w:b w:val="0"/>
                <w:color w:val="auto"/>
                <w:szCs w:val="18"/>
              </w:rPr>
              <w:t xml:space="preserve">De OVL-installatie moet </w:t>
            </w:r>
            <w:proofErr w:type="spellStart"/>
            <w:r w:rsidRPr="00572E24">
              <w:rPr>
                <w:rStyle w:val="Zwaar"/>
                <w:rFonts w:ascii="Arial" w:hAnsi="Arial" w:cs="Arial"/>
                <w:b w:val="0"/>
                <w:color w:val="auto"/>
                <w:szCs w:val="18"/>
              </w:rPr>
              <w:t>dimbaar</w:t>
            </w:r>
            <w:proofErr w:type="spellEnd"/>
            <w:r w:rsidRPr="00572E24">
              <w:rPr>
                <w:rStyle w:val="Zwaar"/>
                <w:rFonts w:ascii="Arial" w:hAnsi="Arial" w:cs="Arial"/>
                <w:b w:val="0"/>
                <w:color w:val="auto"/>
                <w:szCs w:val="18"/>
              </w:rPr>
              <w:t xml:space="preserve"> zijn. </w:t>
            </w:r>
          </w:p>
          <w:p w:rsidR="00572E24" w:rsidRPr="00572E24" w:rsidRDefault="00572E24" w:rsidP="00572E24">
            <w:pPr>
              <w:rPr>
                <w:rStyle w:val="Zwaar"/>
                <w:rFonts w:ascii="Arial" w:hAnsi="Arial" w:cs="Arial"/>
                <w:b w:val="0"/>
                <w:color w:val="auto"/>
                <w:szCs w:val="18"/>
              </w:rPr>
            </w:pPr>
          </w:p>
          <w:p w:rsidR="00572E24" w:rsidRPr="00572E24" w:rsidRDefault="00572E24" w:rsidP="00996B96">
            <w:pPr>
              <w:pStyle w:val="Lijstalinea"/>
              <w:numPr>
                <w:ilvl w:val="0"/>
                <w:numId w:val="2"/>
              </w:numPr>
              <w:spacing w:after="0" w:line="240" w:lineRule="auto"/>
              <w:rPr>
                <w:rStyle w:val="Zwaar"/>
                <w:rFonts w:ascii="Arial" w:hAnsi="Arial" w:cs="Arial"/>
                <w:b w:val="0"/>
                <w:color w:val="auto"/>
                <w:sz w:val="18"/>
                <w:szCs w:val="18"/>
              </w:rPr>
            </w:pPr>
            <w:r w:rsidRPr="00572E24">
              <w:rPr>
                <w:rStyle w:val="Zwaar"/>
                <w:rFonts w:ascii="Arial" w:hAnsi="Arial" w:cs="Arial"/>
                <w:b w:val="0"/>
                <w:color w:val="auto"/>
                <w:sz w:val="18"/>
                <w:szCs w:val="18"/>
              </w:rPr>
              <w:t>Bij nieuwbouw van OVL-installaties en bij complete vervanging van lampen en armaturen van OVL–installati</w:t>
            </w:r>
            <w:r w:rsidR="001271DB">
              <w:rPr>
                <w:rStyle w:val="Zwaar"/>
                <w:rFonts w:ascii="Arial" w:hAnsi="Arial" w:cs="Arial"/>
                <w:b w:val="0"/>
                <w:color w:val="auto"/>
                <w:sz w:val="18"/>
                <w:szCs w:val="18"/>
              </w:rPr>
              <w:t>e, in woon- en verblijfgebieden:</w:t>
            </w:r>
            <w:r w:rsidRPr="00572E24">
              <w:rPr>
                <w:rStyle w:val="Zwaar"/>
                <w:rFonts w:ascii="Arial" w:hAnsi="Arial" w:cs="Arial"/>
                <w:b w:val="0"/>
                <w:color w:val="auto"/>
                <w:sz w:val="18"/>
                <w:szCs w:val="18"/>
              </w:rPr>
              <w:t xml:space="preserve"> </w:t>
            </w:r>
          </w:p>
          <w:p w:rsidR="00572E24" w:rsidRPr="001271DB" w:rsidRDefault="00572E24" w:rsidP="001271DB">
            <w:pPr>
              <w:pStyle w:val="Standaard2"/>
              <w:ind w:left="360"/>
              <w:jc w:val="both"/>
              <w:rPr>
                <w:rStyle w:val="Zwaar"/>
                <w:rFonts w:ascii="Arial" w:hAnsi="Arial" w:cs="Arial"/>
                <w:b w:val="0"/>
                <w:bCs/>
                <w:color w:val="auto"/>
                <w:spacing w:val="0"/>
                <w:sz w:val="18"/>
                <w:szCs w:val="18"/>
              </w:rPr>
            </w:pPr>
            <w:r w:rsidRPr="00572E24">
              <w:rPr>
                <w:rFonts w:ascii="Arial" w:hAnsi="Arial" w:cs="Arial"/>
                <w:bCs/>
                <w:sz w:val="18"/>
                <w:szCs w:val="18"/>
              </w:rPr>
              <w:t xml:space="preserve">De OVL-installatie moet geschikt zijn om gedimd te worden. </w:t>
            </w:r>
            <w:r w:rsidRPr="00572E24">
              <w:rPr>
                <w:rFonts w:ascii="Arial" w:hAnsi="Arial" w:cs="Arial"/>
                <w:sz w:val="18"/>
                <w:szCs w:val="18"/>
              </w:rPr>
              <w:t xml:space="preserve">De inkoper kan hiervan afwijken indien </w:t>
            </w:r>
            <w:proofErr w:type="spellStart"/>
            <w:r w:rsidRPr="00572E24">
              <w:rPr>
                <w:rFonts w:ascii="Arial" w:hAnsi="Arial" w:cs="Arial"/>
                <w:sz w:val="18"/>
                <w:szCs w:val="18"/>
              </w:rPr>
              <w:t>dimbare</w:t>
            </w:r>
            <w:proofErr w:type="spellEnd"/>
            <w:r w:rsidRPr="00572E24">
              <w:rPr>
                <w:rFonts w:ascii="Arial" w:hAnsi="Arial" w:cs="Arial"/>
                <w:sz w:val="18"/>
                <w:szCs w:val="18"/>
              </w:rPr>
              <w:t xml:space="preserve"> verlichting vanuit kostenoverwegingen niet wenselijk is.</w:t>
            </w:r>
          </w:p>
          <w:p w:rsidR="00572E24" w:rsidRPr="00572E24" w:rsidRDefault="00572E24" w:rsidP="00572E24">
            <w:pPr>
              <w:rPr>
                <w:rStyle w:val="Zwaar"/>
                <w:rFonts w:ascii="Arial" w:hAnsi="Arial" w:cs="Arial"/>
                <w:b w:val="0"/>
                <w:i/>
                <w:color w:val="auto"/>
                <w:szCs w:val="18"/>
              </w:rPr>
            </w:pPr>
          </w:p>
          <w:p w:rsidR="00572E24" w:rsidRPr="00572E24" w:rsidRDefault="00572E24" w:rsidP="00572E24">
            <w:pPr>
              <w:rPr>
                <w:rStyle w:val="Zwaar"/>
                <w:rFonts w:ascii="Arial" w:hAnsi="Arial" w:cs="Arial"/>
                <w:b w:val="0"/>
                <w:i/>
                <w:color w:val="auto"/>
                <w:szCs w:val="18"/>
              </w:rPr>
            </w:pPr>
            <w:r w:rsidRPr="00572E24">
              <w:rPr>
                <w:rStyle w:val="Zwaar"/>
                <w:rFonts w:ascii="Arial" w:hAnsi="Arial" w:cs="Arial"/>
                <w:b w:val="0"/>
                <w:i/>
                <w:color w:val="auto"/>
                <w:szCs w:val="18"/>
              </w:rPr>
              <w:t>Toelichting</w:t>
            </w:r>
          </w:p>
          <w:p w:rsidR="00572E24" w:rsidRPr="009625A7" w:rsidRDefault="009625A7" w:rsidP="00572E24">
            <w:pPr>
              <w:rPr>
                <w:bCs/>
              </w:rPr>
            </w:pPr>
            <w:r w:rsidRPr="009625A7">
              <w:rPr>
                <w:rFonts w:cs="Arial"/>
                <w:bCs/>
                <w:color w:val="auto"/>
                <w:szCs w:val="18"/>
              </w:rPr>
              <w:t>Aan deze eis kan ook worden voldaan met regelbare verlichting</w:t>
            </w:r>
            <w:r>
              <w:rPr>
                <w:rFonts w:cs="Arial"/>
                <w:bCs/>
                <w:color w:val="auto"/>
                <w:szCs w:val="18"/>
              </w:rPr>
              <w:t>.</w:t>
            </w:r>
          </w:p>
          <w:p w:rsidR="00572E24" w:rsidRPr="00572E24" w:rsidRDefault="00572E24" w:rsidP="00572E24">
            <w:pPr>
              <w:rPr>
                <w:rStyle w:val="Zwaar"/>
                <w:rFonts w:ascii="Arial" w:hAnsi="Arial" w:cs="Arial"/>
                <w:b w:val="0"/>
                <w:color w:val="auto"/>
                <w:szCs w:val="18"/>
              </w:rPr>
            </w:pPr>
          </w:p>
          <w:p w:rsidR="00572E24" w:rsidRPr="00572E24" w:rsidRDefault="00572E24" w:rsidP="00572E24">
            <w:pPr>
              <w:rPr>
                <w:rStyle w:val="Zwaar"/>
                <w:rFonts w:ascii="Arial" w:hAnsi="Arial" w:cs="Arial"/>
                <w:b w:val="0"/>
                <w:i/>
                <w:color w:val="auto"/>
                <w:szCs w:val="18"/>
              </w:rPr>
            </w:pPr>
            <w:r w:rsidRPr="00572E24">
              <w:rPr>
                <w:rStyle w:val="Zwaar"/>
                <w:rFonts w:ascii="Arial" w:hAnsi="Arial" w:cs="Arial"/>
                <w:b w:val="0"/>
                <w:i/>
                <w:color w:val="auto"/>
                <w:szCs w:val="18"/>
              </w:rPr>
              <w:t>Verificatie</w:t>
            </w:r>
          </w:p>
          <w:p w:rsidR="00A72641" w:rsidRDefault="00572E24" w:rsidP="00572E24">
            <w:pPr>
              <w:rPr>
                <w:rStyle w:val="Zwaar"/>
                <w:rFonts w:ascii="Arial" w:hAnsi="Arial" w:cs="Arial"/>
                <w:b w:val="0"/>
                <w:color w:val="auto"/>
                <w:szCs w:val="18"/>
              </w:rPr>
            </w:pPr>
            <w:r w:rsidRPr="00572E24">
              <w:rPr>
                <w:rStyle w:val="Zwaar"/>
                <w:rFonts w:ascii="Arial" w:hAnsi="Arial" w:cs="Arial"/>
                <w:b w:val="0"/>
                <w:color w:val="auto"/>
                <w:szCs w:val="18"/>
              </w:rPr>
              <w:t>De inschrijver kan worden gevraagd om documentatie te overleggen waaruit blijkt dat aan bovenstaande eisen wordt voldaan.</w:t>
            </w:r>
          </w:p>
          <w:p w:rsidR="00081373" w:rsidRPr="00A72641" w:rsidRDefault="00081373" w:rsidP="00572E24">
            <w:pPr>
              <w:rPr>
                <w:rStyle w:val="Zwaar"/>
                <w:rFonts w:ascii="Arial" w:hAnsi="Arial"/>
                <w:b w:val="0"/>
                <w:color w:val="404040" w:themeColor="text1" w:themeTint="BF"/>
                <w:spacing w:val="0"/>
              </w:rPr>
            </w:pPr>
          </w:p>
        </w:tc>
      </w:tr>
      <w:tr w:rsidR="000F4F5B" w:rsidTr="00E84604">
        <w:tc>
          <w:tcPr>
            <w:tcW w:w="974" w:type="dxa"/>
          </w:tcPr>
          <w:p w:rsidR="000F4F5B" w:rsidRDefault="000F4F5B" w:rsidP="00A72641">
            <w:pPr>
              <w:rPr>
                <w:rFonts w:cs="Arial"/>
                <w:szCs w:val="18"/>
              </w:rPr>
            </w:pPr>
            <w:r>
              <w:rPr>
                <w:rFonts w:cs="Arial"/>
                <w:szCs w:val="18"/>
              </w:rPr>
              <w:t>ME4</w:t>
            </w:r>
          </w:p>
        </w:tc>
        <w:tc>
          <w:tcPr>
            <w:tcW w:w="8348" w:type="dxa"/>
          </w:tcPr>
          <w:p w:rsidR="000F4F5B" w:rsidRDefault="000F4F5B" w:rsidP="00CA6B84">
            <w:pPr>
              <w:pStyle w:val="Standaard2"/>
              <w:spacing w:after="120"/>
              <w:jc w:val="both"/>
              <w:rPr>
                <w:rFonts w:ascii="Arial" w:hAnsi="Arial" w:cs="Arial"/>
                <w:b/>
                <w:bCs/>
                <w:sz w:val="18"/>
                <w:szCs w:val="18"/>
              </w:rPr>
            </w:pPr>
            <w:r>
              <w:rPr>
                <w:rFonts w:ascii="Arial" w:hAnsi="Arial" w:cs="Arial"/>
                <w:b/>
                <w:bCs/>
                <w:sz w:val="18"/>
                <w:szCs w:val="18"/>
              </w:rPr>
              <w:t>Beperking Lichthinder</w:t>
            </w:r>
          </w:p>
          <w:p w:rsidR="00572E24" w:rsidRPr="00572E24" w:rsidRDefault="00572E24" w:rsidP="00572E24">
            <w:pPr>
              <w:rPr>
                <w:rFonts w:cs="Arial"/>
                <w:bCs/>
                <w:color w:val="auto"/>
                <w:szCs w:val="18"/>
              </w:rPr>
            </w:pPr>
            <w:r w:rsidRPr="00572E24">
              <w:rPr>
                <w:rFonts w:cs="Arial"/>
                <w:bCs/>
                <w:color w:val="auto"/>
                <w:szCs w:val="18"/>
              </w:rPr>
              <w:t xml:space="preserve">De lichtuitstraling van de OVL-installatie moet vallen binnen de grenswaarden als gesteld in de Richtlijn Lichthinder </w:t>
            </w:r>
            <w:r w:rsidR="009625A7">
              <w:rPr>
                <w:rFonts w:cs="Arial"/>
                <w:bCs/>
                <w:color w:val="auto"/>
                <w:szCs w:val="18"/>
              </w:rPr>
              <w:t xml:space="preserve">2015 </w:t>
            </w:r>
            <w:r w:rsidRPr="00572E24">
              <w:rPr>
                <w:rFonts w:cs="Arial"/>
                <w:bCs/>
                <w:color w:val="auto"/>
                <w:szCs w:val="18"/>
              </w:rPr>
              <w:t xml:space="preserve">van </w:t>
            </w:r>
            <w:r>
              <w:rPr>
                <w:rFonts w:cs="Arial"/>
                <w:bCs/>
                <w:color w:val="auto"/>
                <w:szCs w:val="18"/>
              </w:rPr>
              <w:t>de NSVV</w:t>
            </w:r>
            <w:r w:rsidRPr="00572E24">
              <w:rPr>
                <w:rFonts w:cs="Arial"/>
                <w:bCs/>
                <w:color w:val="auto"/>
                <w:szCs w:val="18"/>
              </w:rPr>
              <w:t>.</w:t>
            </w:r>
          </w:p>
          <w:p w:rsidR="00572E24" w:rsidRPr="00572E24" w:rsidRDefault="00572E24" w:rsidP="00572E24">
            <w:pPr>
              <w:rPr>
                <w:rFonts w:cs="Arial"/>
                <w:bCs/>
                <w:color w:val="auto"/>
                <w:szCs w:val="18"/>
              </w:rPr>
            </w:pPr>
          </w:p>
          <w:p w:rsidR="00572E24" w:rsidRPr="00572E24" w:rsidRDefault="00572E24" w:rsidP="00572E24">
            <w:pPr>
              <w:rPr>
                <w:rFonts w:cs="Arial"/>
                <w:bCs/>
                <w:i/>
                <w:color w:val="auto"/>
                <w:szCs w:val="18"/>
              </w:rPr>
            </w:pPr>
            <w:r w:rsidRPr="00572E24">
              <w:rPr>
                <w:rFonts w:cs="Arial"/>
                <w:bCs/>
                <w:i/>
                <w:color w:val="auto"/>
                <w:szCs w:val="18"/>
              </w:rPr>
              <w:t>Toelichting</w:t>
            </w:r>
          </w:p>
          <w:p w:rsidR="00572E24" w:rsidRPr="00572E24" w:rsidRDefault="00572E24" w:rsidP="00572E24">
            <w:pPr>
              <w:jc w:val="left"/>
              <w:rPr>
                <w:rFonts w:cs="Arial"/>
                <w:bCs/>
                <w:color w:val="auto"/>
                <w:szCs w:val="18"/>
              </w:rPr>
            </w:pPr>
            <w:r w:rsidRPr="00572E24">
              <w:rPr>
                <w:rFonts w:cs="Arial"/>
                <w:bCs/>
                <w:color w:val="auto"/>
                <w:szCs w:val="18"/>
              </w:rPr>
              <w:t xml:space="preserve">De richtlijn lichthinder geeft grenswaarden voor lichtuitstraling. Als lichthinder wordt het ten gevolge van lichtuitstraling van de openbare verlichting installatie optreden van overlast bij mens, plant of dier bedoeld. De Richtlijn Lichthinder </w:t>
            </w:r>
            <w:r w:rsidR="006B2713">
              <w:rPr>
                <w:rFonts w:cs="Arial"/>
                <w:bCs/>
                <w:color w:val="auto"/>
                <w:szCs w:val="18"/>
              </w:rPr>
              <w:t xml:space="preserve">2015 </w:t>
            </w:r>
            <w:r w:rsidRPr="00572E24">
              <w:rPr>
                <w:rFonts w:cs="Arial"/>
                <w:bCs/>
                <w:color w:val="auto"/>
                <w:szCs w:val="18"/>
              </w:rPr>
              <w:t xml:space="preserve">kan gevonden worden op de website van de NSVV: </w:t>
            </w:r>
            <w:hyperlink r:id="rId14" w:history="1">
              <w:r w:rsidRPr="00572E24">
                <w:rPr>
                  <w:rStyle w:val="Hyperlink"/>
                  <w:rFonts w:cs="Arial"/>
                  <w:bCs/>
                  <w:color w:val="auto"/>
                  <w:szCs w:val="18"/>
                </w:rPr>
                <w:t>http://www.nsvv.nl/publicaties/richtlijn-lichthinder/</w:t>
              </w:r>
            </w:hyperlink>
            <w:r w:rsidR="00461489">
              <w:rPr>
                <w:rStyle w:val="Hyperlink"/>
                <w:rFonts w:cs="Arial"/>
                <w:bCs/>
                <w:color w:val="auto"/>
                <w:szCs w:val="18"/>
              </w:rPr>
              <w:t xml:space="preserve"> </w:t>
            </w:r>
            <w:r w:rsidRPr="00572E24">
              <w:rPr>
                <w:rFonts w:cs="Arial"/>
                <w:bCs/>
                <w:color w:val="auto"/>
                <w:szCs w:val="18"/>
              </w:rPr>
              <w:t xml:space="preserve"> </w:t>
            </w:r>
          </w:p>
          <w:p w:rsidR="00572E24" w:rsidRPr="00572E24" w:rsidRDefault="00572E24" w:rsidP="00572E24">
            <w:pPr>
              <w:rPr>
                <w:rFonts w:cs="Arial"/>
                <w:bCs/>
                <w:color w:val="auto"/>
                <w:szCs w:val="18"/>
              </w:rPr>
            </w:pPr>
          </w:p>
          <w:p w:rsidR="00572E24" w:rsidRPr="00572E24" w:rsidRDefault="00572E24" w:rsidP="00572E24">
            <w:pPr>
              <w:rPr>
                <w:rFonts w:cs="Arial"/>
                <w:bCs/>
                <w:i/>
                <w:color w:val="auto"/>
                <w:szCs w:val="18"/>
              </w:rPr>
            </w:pPr>
            <w:r w:rsidRPr="00572E24">
              <w:rPr>
                <w:rFonts w:cs="Arial"/>
                <w:bCs/>
                <w:i/>
                <w:color w:val="auto"/>
                <w:szCs w:val="18"/>
              </w:rPr>
              <w:t>Verificatie</w:t>
            </w:r>
          </w:p>
          <w:p w:rsidR="000F4F5B" w:rsidRPr="000F4F5B" w:rsidRDefault="00572E24" w:rsidP="006F2954">
            <w:r w:rsidRPr="00572E24">
              <w:rPr>
                <w:rFonts w:cs="Arial"/>
                <w:bCs/>
                <w:color w:val="auto"/>
                <w:szCs w:val="18"/>
              </w:rPr>
              <w:t xml:space="preserve">De inschrijver kan gevraagd worden documenten te overleggen waaruit blijkt hoe hij de lichthinder bepaald heeft. De lichthinder moet worden bepaald aan de hand van de Richtlijn Lichthinder </w:t>
            </w:r>
            <w:r w:rsidR="009625A7">
              <w:rPr>
                <w:rFonts w:cs="Arial"/>
                <w:bCs/>
                <w:color w:val="auto"/>
                <w:szCs w:val="18"/>
              </w:rPr>
              <w:t xml:space="preserve">2015 </w:t>
            </w:r>
            <w:r w:rsidRPr="00572E24">
              <w:rPr>
                <w:rFonts w:cs="Arial"/>
                <w:bCs/>
                <w:color w:val="auto"/>
                <w:szCs w:val="18"/>
              </w:rPr>
              <w:t>van de NSVV.   </w:t>
            </w:r>
          </w:p>
        </w:tc>
      </w:tr>
    </w:tbl>
    <w:p w:rsidR="008711A3" w:rsidRPr="008F4926" w:rsidRDefault="008711A3" w:rsidP="00A7307A">
      <w:pPr>
        <w:pStyle w:val="Kop1"/>
        <w:rPr>
          <w:rFonts w:ascii="Arial" w:hAnsi="Arial" w:cs="Arial"/>
          <w:color w:val="404040" w:themeColor="text1" w:themeTint="BF"/>
          <w:sz w:val="30"/>
          <w:szCs w:val="30"/>
        </w:rPr>
      </w:pPr>
      <w:r w:rsidRPr="008F4926">
        <w:rPr>
          <w:rFonts w:ascii="Arial" w:hAnsi="Arial" w:cs="Arial"/>
          <w:color w:val="404040" w:themeColor="text1" w:themeTint="BF"/>
          <w:sz w:val="30"/>
          <w:szCs w:val="30"/>
        </w:rPr>
        <w:lastRenderedPageBreak/>
        <w:t>6. Gunningscriteria</w:t>
      </w:r>
    </w:p>
    <w:p w:rsidR="008711A3" w:rsidRPr="00E84C9B" w:rsidRDefault="008711A3" w:rsidP="00A7307A">
      <w:pPr>
        <w:rPr>
          <w:rFonts w:cs="Arial"/>
          <w:szCs w:val="18"/>
        </w:rPr>
      </w:pPr>
    </w:p>
    <w:tbl>
      <w:tblPr>
        <w:tblStyle w:val="TableGridLight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363"/>
      </w:tblGrid>
      <w:tr w:rsidR="008711A3" w:rsidRPr="00E84C9B" w:rsidTr="00E84604">
        <w:trPr>
          <w:trHeight w:val="199"/>
        </w:trPr>
        <w:tc>
          <w:tcPr>
            <w:tcW w:w="959" w:type="dxa"/>
            <w:shd w:val="clear" w:color="auto" w:fill="F3971D"/>
          </w:tcPr>
          <w:p w:rsidR="008711A3" w:rsidRPr="00E84C9B" w:rsidRDefault="008711A3" w:rsidP="00A7307A">
            <w:pPr>
              <w:rPr>
                <w:rFonts w:cs="Arial"/>
                <w:b/>
                <w:color w:val="FFFFFF" w:themeColor="background1"/>
                <w:szCs w:val="18"/>
              </w:rPr>
            </w:pPr>
            <w:r w:rsidRPr="00E84C9B">
              <w:rPr>
                <w:rFonts w:cs="Arial"/>
                <w:b/>
                <w:color w:val="FFFFFF" w:themeColor="background1"/>
                <w:szCs w:val="18"/>
              </w:rPr>
              <w:t>Nr.</w:t>
            </w:r>
          </w:p>
        </w:tc>
        <w:tc>
          <w:tcPr>
            <w:tcW w:w="8363" w:type="dxa"/>
            <w:shd w:val="clear" w:color="auto" w:fill="F3971D"/>
          </w:tcPr>
          <w:p w:rsidR="008711A3" w:rsidRDefault="008711A3" w:rsidP="00A7307A">
            <w:pPr>
              <w:rPr>
                <w:rFonts w:cs="Arial"/>
                <w:b/>
                <w:color w:val="FFFFFF" w:themeColor="background1"/>
                <w:szCs w:val="18"/>
              </w:rPr>
            </w:pPr>
            <w:r w:rsidRPr="00E84C9B">
              <w:rPr>
                <w:rFonts w:cs="Arial"/>
                <w:b/>
                <w:color w:val="FFFFFF" w:themeColor="background1"/>
                <w:szCs w:val="18"/>
              </w:rPr>
              <w:t>Gunningscriteria (GC)</w:t>
            </w:r>
          </w:p>
          <w:p w:rsidR="007C3169" w:rsidRPr="00E84C9B" w:rsidRDefault="007C3169" w:rsidP="00A7307A">
            <w:pPr>
              <w:rPr>
                <w:rFonts w:cs="Arial"/>
                <w:b/>
                <w:color w:val="FFFFFF" w:themeColor="background1"/>
                <w:szCs w:val="18"/>
              </w:rPr>
            </w:pPr>
          </w:p>
        </w:tc>
      </w:tr>
      <w:tr w:rsidR="00A17D49" w:rsidRPr="00EC0B6D" w:rsidTr="00A17D49">
        <w:trPr>
          <w:trHeight w:val="2967"/>
        </w:trPr>
        <w:tc>
          <w:tcPr>
            <w:tcW w:w="959" w:type="dxa"/>
          </w:tcPr>
          <w:p w:rsidR="00A17D49" w:rsidRPr="00F4467E" w:rsidRDefault="00A17D49" w:rsidP="00F64215">
            <w:pPr>
              <w:rPr>
                <w:rFonts w:cs="Arial"/>
                <w:b/>
                <w:szCs w:val="18"/>
              </w:rPr>
            </w:pPr>
            <w:r w:rsidRPr="00F4467E">
              <w:rPr>
                <w:rFonts w:cs="Arial"/>
                <w:szCs w:val="18"/>
              </w:rPr>
              <w:t>GC1</w:t>
            </w:r>
          </w:p>
        </w:tc>
        <w:tc>
          <w:tcPr>
            <w:tcW w:w="8363" w:type="dxa"/>
          </w:tcPr>
          <w:p w:rsidR="00572E24" w:rsidRPr="00572E24" w:rsidRDefault="00572E24" w:rsidP="00572E24">
            <w:pPr>
              <w:pStyle w:val="Standaard2"/>
              <w:spacing w:after="120"/>
              <w:jc w:val="both"/>
              <w:rPr>
                <w:rFonts w:ascii="Arial" w:hAnsi="Arial" w:cs="Arial"/>
                <w:sz w:val="18"/>
                <w:szCs w:val="18"/>
              </w:rPr>
            </w:pPr>
            <w:r w:rsidRPr="00572E24">
              <w:rPr>
                <w:rFonts w:ascii="Arial" w:hAnsi="Arial" w:cs="Arial"/>
                <w:b/>
                <w:bCs/>
                <w:sz w:val="18"/>
                <w:szCs w:val="18"/>
              </w:rPr>
              <w:t>Energiezuinige OVL-installatie</w:t>
            </w:r>
          </w:p>
          <w:p w:rsidR="00572E24" w:rsidRPr="00572E24" w:rsidRDefault="00572E24" w:rsidP="00572E24">
            <w:pPr>
              <w:pStyle w:val="Standaard2"/>
              <w:spacing w:after="120"/>
              <w:jc w:val="both"/>
              <w:rPr>
                <w:rFonts w:ascii="Arial" w:hAnsi="Arial" w:cs="Arial"/>
                <w:bCs/>
                <w:sz w:val="18"/>
                <w:szCs w:val="18"/>
              </w:rPr>
            </w:pPr>
            <w:r w:rsidRPr="00572E24">
              <w:rPr>
                <w:rFonts w:ascii="Arial" w:hAnsi="Arial" w:cs="Arial"/>
                <w:bCs/>
                <w:sz w:val="18"/>
                <w:szCs w:val="18"/>
              </w:rPr>
              <w:t xml:space="preserve">Naarmate de </w:t>
            </w:r>
            <w:r w:rsidRPr="00572E24">
              <w:rPr>
                <w:rFonts w:ascii="Arial" w:hAnsi="Arial" w:cs="Arial"/>
                <w:bCs/>
                <w:i/>
                <w:sz w:val="18"/>
                <w:szCs w:val="18"/>
              </w:rPr>
              <w:t>[hier benoemen waar de uitvraag zich op richt; bijvoorbeeld een OVL-installatie of lichtbron plus armatuur, etc.]</w:t>
            </w:r>
            <w:r w:rsidRPr="00572E24">
              <w:rPr>
                <w:rFonts w:ascii="Arial" w:hAnsi="Arial" w:cs="Arial"/>
                <w:bCs/>
                <w:sz w:val="18"/>
                <w:szCs w:val="18"/>
              </w:rPr>
              <w:t xml:space="preserve"> energiezuiniger is dan [X], wordt de inschrijving hoger gewaardeerd. </w:t>
            </w:r>
          </w:p>
          <w:p w:rsidR="00572E24" w:rsidRPr="00572E24" w:rsidRDefault="00572E24" w:rsidP="00572E24">
            <w:pPr>
              <w:pStyle w:val="Standaard2"/>
              <w:jc w:val="both"/>
              <w:rPr>
                <w:rFonts w:ascii="Arial" w:hAnsi="Arial" w:cs="Arial"/>
                <w:bCs/>
                <w:sz w:val="18"/>
                <w:szCs w:val="18"/>
              </w:rPr>
            </w:pPr>
            <w:r w:rsidRPr="00572E24">
              <w:rPr>
                <w:rFonts w:ascii="Arial" w:hAnsi="Arial" w:cs="Arial"/>
                <w:bCs/>
                <w:sz w:val="18"/>
                <w:szCs w:val="18"/>
              </w:rPr>
              <w:t>Beoordeling vindt plaats op basis van het energieverbruik in de gebruiksfase, uitgedrukt in kWh/jaar.</w:t>
            </w:r>
          </w:p>
          <w:p w:rsidR="00572E24" w:rsidRPr="00572E24" w:rsidRDefault="00572E24" w:rsidP="00572E24">
            <w:pPr>
              <w:rPr>
                <w:rFonts w:cs="Arial"/>
                <w:color w:val="auto"/>
                <w:szCs w:val="18"/>
              </w:rPr>
            </w:pPr>
          </w:p>
          <w:p w:rsidR="00572E24" w:rsidRPr="00572E24" w:rsidRDefault="00572E24" w:rsidP="00572E24">
            <w:pPr>
              <w:pStyle w:val="Standaard2"/>
              <w:jc w:val="both"/>
              <w:rPr>
                <w:rFonts w:ascii="Arial" w:hAnsi="Arial" w:cs="Arial"/>
                <w:bCs/>
                <w:i/>
                <w:sz w:val="18"/>
                <w:szCs w:val="18"/>
              </w:rPr>
            </w:pPr>
            <w:r w:rsidRPr="00572E24">
              <w:rPr>
                <w:rFonts w:ascii="Arial" w:hAnsi="Arial" w:cs="Arial"/>
                <w:bCs/>
                <w:i/>
                <w:sz w:val="18"/>
                <w:szCs w:val="18"/>
              </w:rPr>
              <w:t xml:space="preserve">Toelichting </w:t>
            </w:r>
          </w:p>
          <w:p w:rsidR="00572E24" w:rsidRPr="00572E24" w:rsidRDefault="00572E24" w:rsidP="00572E24">
            <w:pPr>
              <w:pStyle w:val="Standaard2"/>
              <w:jc w:val="both"/>
              <w:rPr>
                <w:rFonts w:ascii="Arial" w:hAnsi="Arial" w:cs="Arial"/>
                <w:bCs/>
                <w:sz w:val="18"/>
                <w:szCs w:val="18"/>
              </w:rPr>
            </w:pPr>
            <w:r w:rsidRPr="00572E24">
              <w:rPr>
                <w:rFonts w:ascii="Arial" w:hAnsi="Arial" w:cs="Arial"/>
                <w:bCs/>
                <w:sz w:val="18"/>
                <w:szCs w:val="18"/>
              </w:rPr>
              <w:t xml:space="preserve">De aanbestedende dienst dient zelf de referentiewaarde [X] aan te geven. Bij vervanging in een bestaande situatie kan bijvoorbeeld een 20% afname van energieverbruik van het vervangen onderdeel of gehele installatie als referentie worden gehanteerd. </w:t>
            </w:r>
          </w:p>
          <w:p w:rsidR="00572E24" w:rsidRPr="00572E24" w:rsidRDefault="00572E24" w:rsidP="00572E24">
            <w:pPr>
              <w:rPr>
                <w:rFonts w:cs="Arial"/>
                <w:color w:val="auto"/>
                <w:szCs w:val="18"/>
              </w:rPr>
            </w:pPr>
          </w:p>
          <w:p w:rsidR="00572E24" w:rsidRPr="00572E24" w:rsidRDefault="00572E24" w:rsidP="00572E24">
            <w:pPr>
              <w:rPr>
                <w:rFonts w:cs="Arial"/>
                <w:i/>
                <w:color w:val="auto"/>
                <w:szCs w:val="18"/>
              </w:rPr>
            </w:pPr>
            <w:r w:rsidRPr="00572E24">
              <w:rPr>
                <w:rFonts w:cs="Arial"/>
                <w:i/>
                <w:color w:val="auto"/>
                <w:szCs w:val="18"/>
              </w:rPr>
              <w:t>Verificatie</w:t>
            </w:r>
          </w:p>
          <w:p w:rsidR="00572E24" w:rsidRPr="00572E24" w:rsidRDefault="00572E24" w:rsidP="00572E24">
            <w:pPr>
              <w:rPr>
                <w:rFonts w:cs="Arial"/>
                <w:color w:val="auto"/>
                <w:szCs w:val="18"/>
              </w:rPr>
            </w:pPr>
            <w:r w:rsidRPr="00572E24">
              <w:rPr>
                <w:rFonts w:cs="Arial"/>
                <w:color w:val="auto"/>
                <w:szCs w:val="18"/>
              </w:rPr>
              <w:t>De inschrijver kan worden gevraagd om documentatie te overleggen waaruit blijkt dat hoe aan bovenstaand criterium invulling wordt gegeven.</w:t>
            </w:r>
          </w:p>
          <w:p w:rsidR="00A17D49" w:rsidRPr="00A17D49" w:rsidRDefault="00A17D49" w:rsidP="00A17D49">
            <w:pPr>
              <w:pStyle w:val="Default"/>
              <w:jc w:val="both"/>
              <w:rPr>
                <w:sz w:val="19"/>
                <w:szCs w:val="19"/>
              </w:rPr>
            </w:pPr>
          </w:p>
        </w:tc>
      </w:tr>
      <w:tr w:rsidR="00B877AB" w:rsidRPr="00EC0B6D" w:rsidTr="00081373">
        <w:trPr>
          <w:trHeight w:val="1828"/>
        </w:trPr>
        <w:tc>
          <w:tcPr>
            <w:tcW w:w="959" w:type="dxa"/>
          </w:tcPr>
          <w:p w:rsidR="00B877AB" w:rsidRPr="00F4467E" w:rsidRDefault="00B877AB" w:rsidP="00F64215">
            <w:pPr>
              <w:rPr>
                <w:rFonts w:cs="Arial"/>
                <w:szCs w:val="18"/>
              </w:rPr>
            </w:pPr>
            <w:r>
              <w:rPr>
                <w:rFonts w:cs="Arial"/>
                <w:szCs w:val="18"/>
              </w:rPr>
              <w:t>GC2</w:t>
            </w:r>
          </w:p>
        </w:tc>
        <w:tc>
          <w:tcPr>
            <w:tcW w:w="8363" w:type="dxa"/>
          </w:tcPr>
          <w:p w:rsidR="00572E24" w:rsidRPr="00572E24" w:rsidRDefault="00572E24" w:rsidP="00572E24">
            <w:pPr>
              <w:pStyle w:val="Standaard2"/>
              <w:spacing w:after="120"/>
              <w:jc w:val="both"/>
              <w:rPr>
                <w:rFonts w:ascii="Arial" w:hAnsi="Arial" w:cs="Arial"/>
                <w:b/>
                <w:bCs/>
                <w:sz w:val="18"/>
                <w:szCs w:val="18"/>
              </w:rPr>
            </w:pPr>
            <w:r w:rsidRPr="00572E24">
              <w:rPr>
                <w:rFonts w:ascii="Arial" w:hAnsi="Arial" w:cs="Arial"/>
                <w:b/>
                <w:bCs/>
                <w:sz w:val="18"/>
                <w:szCs w:val="18"/>
              </w:rPr>
              <w:t>Materialen van de OVL-installatie</w:t>
            </w:r>
          </w:p>
          <w:p w:rsidR="00572E24" w:rsidRPr="00572E24" w:rsidRDefault="00572E24" w:rsidP="00572E24">
            <w:pPr>
              <w:rPr>
                <w:rFonts w:cs="Arial"/>
                <w:color w:val="auto"/>
                <w:szCs w:val="18"/>
              </w:rPr>
            </w:pPr>
            <w:r w:rsidRPr="00572E24">
              <w:rPr>
                <w:rFonts w:cs="Arial"/>
                <w:color w:val="auto"/>
                <w:szCs w:val="18"/>
              </w:rPr>
              <w:t>Naarmate:</w:t>
            </w:r>
          </w:p>
          <w:p w:rsidR="00572E24" w:rsidRPr="00572E24" w:rsidRDefault="00572E24" w:rsidP="00996B96">
            <w:pPr>
              <w:pStyle w:val="Lijstalinea"/>
              <w:numPr>
                <w:ilvl w:val="0"/>
                <w:numId w:val="4"/>
              </w:numPr>
              <w:spacing w:after="0" w:line="240" w:lineRule="auto"/>
              <w:contextualSpacing w:val="0"/>
              <w:rPr>
                <w:rFonts w:ascii="Arial" w:hAnsi="Arial" w:cs="Arial"/>
                <w:color w:val="auto"/>
                <w:sz w:val="18"/>
                <w:szCs w:val="18"/>
              </w:rPr>
            </w:pPr>
            <w:r w:rsidRPr="00572E24">
              <w:rPr>
                <w:rFonts w:ascii="Arial" w:hAnsi="Arial" w:cs="Arial"/>
                <w:color w:val="auto"/>
                <w:sz w:val="18"/>
                <w:szCs w:val="18"/>
              </w:rPr>
              <w:t>het gewichtspercentage van de OVL-installatie dat afkomstig is uit gerecycleerde of hernieuwbare materialen hoger is, wordt een hogere waardering toegekend;</w:t>
            </w:r>
          </w:p>
          <w:p w:rsidR="00572E24" w:rsidRPr="00572E24" w:rsidRDefault="00572E24" w:rsidP="00996B96">
            <w:pPr>
              <w:pStyle w:val="Plattetekst"/>
              <w:numPr>
                <w:ilvl w:val="0"/>
                <w:numId w:val="4"/>
              </w:numPr>
              <w:spacing w:line="240" w:lineRule="auto"/>
              <w:rPr>
                <w:color w:val="auto"/>
                <w:sz w:val="18"/>
                <w:szCs w:val="18"/>
              </w:rPr>
            </w:pPr>
            <w:r w:rsidRPr="00572E24">
              <w:rPr>
                <w:color w:val="auto"/>
                <w:sz w:val="18"/>
                <w:szCs w:val="18"/>
              </w:rPr>
              <w:t>de onderdelen van de OVL-installatie gemakkelijker kunnen worden gedemonteerd en eventuele kunststofonderdelen beter kunnen worden gerecycleerd, wordt dit deel van de inschrijving hoger gewaardeerd:</w:t>
            </w:r>
          </w:p>
          <w:p w:rsidR="00572E24" w:rsidRPr="00572E24" w:rsidRDefault="00572E24" w:rsidP="00996B96">
            <w:pPr>
              <w:pStyle w:val="Plattetekst"/>
              <w:numPr>
                <w:ilvl w:val="1"/>
                <w:numId w:val="4"/>
              </w:numPr>
              <w:spacing w:line="240" w:lineRule="auto"/>
              <w:rPr>
                <w:rFonts w:eastAsia="Times New Roman"/>
                <w:color w:val="auto"/>
                <w:sz w:val="18"/>
                <w:szCs w:val="18"/>
              </w:rPr>
            </w:pPr>
            <w:r w:rsidRPr="00572E24">
              <w:rPr>
                <w:rFonts w:eastAsia="Times New Roman"/>
                <w:color w:val="auto"/>
                <w:sz w:val="18"/>
                <w:szCs w:val="18"/>
              </w:rPr>
              <w:t xml:space="preserve">De aansluitingen zijn eenvoudig te vinden, bereikbaar met gangbaar gereedschap en voor zover mogelijk genormaliseerd. </w:t>
            </w:r>
          </w:p>
          <w:p w:rsidR="00572E24" w:rsidRPr="00572E24" w:rsidRDefault="00572E24" w:rsidP="00996B96">
            <w:pPr>
              <w:pStyle w:val="Kop3"/>
              <w:keepNext w:val="0"/>
              <w:keepLines w:val="0"/>
              <w:numPr>
                <w:ilvl w:val="1"/>
                <w:numId w:val="4"/>
              </w:numPr>
              <w:spacing w:before="0"/>
              <w:contextualSpacing/>
              <w:outlineLvl w:val="2"/>
              <w:rPr>
                <w:rFonts w:ascii="Arial" w:eastAsia="Times New Roman" w:hAnsi="Arial" w:cs="Arial"/>
                <w:b w:val="0"/>
                <w:color w:val="auto"/>
                <w:szCs w:val="18"/>
              </w:rPr>
            </w:pPr>
            <w:bookmarkStart w:id="1" w:name="_Toc468285796"/>
            <w:r w:rsidRPr="00572E24">
              <w:rPr>
                <w:rFonts w:ascii="Arial" w:eastAsia="Times New Roman" w:hAnsi="Arial" w:cs="Arial"/>
                <w:b w:val="0"/>
                <w:color w:val="auto"/>
                <w:szCs w:val="18"/>
              </w:rPr>
              <w:t>Kunststofonderdelen zwaarder dan 25 gram en met een oppervlak groter dan 2 cm2 zijn in overeenstemming met ISO 11469:2016 en ISO 1043 of een gelijkwaardige norm voorzien van een permanent merkteken ter identificatie van het materiaal.</w:t>
            </w:r>
            <w:bookmarkEnd w:id="1"/>
          </w:p>
          <w:p w:rsidR="00572E24" w:rsidRPr="00572E24" w:rsidRDefault="00572E24" w:rsidP="00996B96">
            <w:pPr>
              <w:pStyle w:val="Kop3"/>
              <w:keepNext w:val="0"/>
              <w:keepLines w:val="0"/>
              <w:numPr>
                <w:ilvl w:val="1"/>
                <w:numId w:val="4"/>
              </w:numPr>
              <w:spacing w:before="0"/>
              <w:contextualSpacing/>
              <w:outlineLvl w:val="2"/>
              <w:rPr>
                <w:rFonts w:ascii="Arial" w:eastAsia="Times New Roman" w:hAnsi="Arial" w:cs="Arial"/>
                <w:b w:val="0"/>
                <w:i/>
                <w:iCs/>
                <w:color w:val="auto"/>
                <w:szCs w:val="18"/>
              </w:rPr>
            </w:pPr>
            <w:bookmarkStart w:id="2" w:name="_Toc468285797"/>
            <w:r w:rsidRPr="00572E24">
              <w:rPr>
                <w:rFonts w:ascii="Arial" w:eastAsia="Times New Roman" w:hAnsi="Arial" w:cs="Arial"/>
                <w:b w:val="0"/>
                <w:color w:val="auto"/>
                <w:szCs w:val="18"/>
              </w:rPr>
              <w:t>Kunststofonderdelen bestaan uit één polymeer of compatibele polymeren.</w:t>
            </w:r>
            <w:bookmarkEnd w:id="2"/>
          </w:p>
          <w:p w:rsidR="00572E24" w:rsidRPr="00572E24" w:rsidRDefault="00572E24" w:rsidP="00572E24">
            <w:pPr>
              <w:pStyle w:val="Default"/>
              <w:jc w:val="both"/>
              <w:rPr>
                <w:rFonts w:ascii="Arial" w:hAnsi="Arial"/>
                <w:color w:val="auto"/>
                <w:sz w:val="18"/>
                <w:szCs w:val="18"/>
                <w:lang w:eastAsia="zh-CN"/>
              </w:rPr>
            </w:pPr>
          </w:p>
          <w:p w:rsidR="00572E24" w:rsidRPr="00572E24" w:rsidRDefault="00572E24" w:rsidP="00572E24">
            <w:pPr>
              <w:rPr>
                <w:rFonts w:cs="Arial"/>
                <w:i/>
                <w:iCs/>
                <w:color w:val="auto"/>
                <w:szCs w:val="18"/>
              </w:rPr>
            </w:pPr>
            <w:r w:rsidRPr="00572E24">
              <w:rPr>
                <w:rFonts w:cs="Arial"/>
                <w:i/>
                <w:iCs/>
                <w:color w:val="auto"/>
                <w:szCs w:val="18"/>
              </w:rPr>
              <w:t>Toelichting</w:t>
            </w:r>
          </w:p>
          <w:p w:rsidR="00572E24" w:rsidRPr="00572E24" w:rsidRDefault="00572E24" w:rsidP="00572E24">
            <w:pPr>
              <w:rPr>
                <w:rFonts w:cs="Arial"/>
                <w:color w:val="auto"/>
                <w:szCs w:val="18"/>
              </w:rPr>
            </w:pPr>
            <w:r w:rsidRPr="00572E24">
              <w:rPr>
                <w:rFonts w:cs="Arial"/>
                <w:color w:val="auto"/>
                <w:szCs w:val="18"/>
              </w:rPr>
              <w:t xml:space="preserve">Materialen die onuitputtelijk zijn en telkens opnieuw kunnen worden gewonnen, zijn hernieuwbaar. Hernieuwbare materialen kunnen </w:t>
            </w:r>
            <w:proofErr w:type="spellStart"/>
            <w:r w:rsidRPr="00572E24">
              <w:rPr>
                <w:rFonts w:cs="Arial"/>
                <w:color w:val="auto"/>
                <w:szCs w:val="18"/>
              </w:rPr>
              <w:t>biobased</w:t>
            </w:r>
            <w:proofErr w:type="spellEnd"/>
            <w:r w:rsidRPr="00572E24">
              <w:rPr>
                <w:rFonts w:cs="Arial"/>
                <w:color w:val="auto"/>
                <w:szCs w:val="18"/>
              </w:rPr>
              <w:t xml:space="preserve"> materialen zijn, zoals </w:t>
            </w:r>
            <w:proofErr w:type="spellStart"/>
            <w:r w:rsidRPr="00572E24">
              <w:rPr>
                <w:rFonts w:cs="Arial"/>
                <w:color w:val="auto"/>
                <w:szCs w:val="18"/>
              </w:rPr>
              <w:t>bioplastics</w:t>
            </w:r>
            <w:proofErr w:type="spellEnd"/>
            <w:r w:rsidRPr="00572E24">
              <w:rPr>
                <w:rFonts w:cs="Arial"/>
                <w:color w:val="auto"/>
                <w:szCs w:val="18"/>
              </w:rPr>
              <w:t xml:space="preserve"> afkomstig uit bronnen als suiker of maïszetmeel.</w:t>
            </w:r>
          </w:p>
          <w:p w:rsidR="00572E24" w:rsidRPr="00572E24" w:rsidRDefault="00572E24" w:rsidP="00572E24">
            <w:pPr>
              <w:rPr>
                <w:rFonts w:cs="Arial"/>
                <w:color w:val="auto"/>
                <w:szCs w:val="18"/>
              </w:rPr>
            </w:pPr>
          </w:p>
          <w:p w:rsidR="00572E24" w:rsidRPr="00572E24" w:rsidRDefault="00572E24" w:rsidP="00572E24">
            <w:pPr>
              <w:pStyle w:val="Default"/>
              <w:jc w:val="both"/>
              <w:rPr>
                <w:rFonts w:ascii="Arial" w:hAnsi="Arial"/>
                <w:color w:val="auto"/>
                <w:sz w:val="18"/>
                <w:szCs w:val="18"/>
                <w:lang w:eastAsia="zh-CN"/>
              </w:rPr>
            </w:pPr>
            <w:r w:rsidRPr="00572E24">
              <w:rPr>
                <w:rFonts w:ascii="Arial" w:hAnsi="Arial"/>
                <w:color w:val="auto"/>
                <w:sz w:val="18"/>
                <w:szCs w:val="18"/>
                <w:lang w:eastAsia="zh-CN"/>
              </w:rPr>
              <w:t xml:space="preserve">Onder gerecyclede materialen worden afvalstoffen verstaan die door bewerking opnieuw geschikt zijn gemaakt voor nuttige toepassing zoals producten, materialen of stoffen, voor het oorspronkelijke doel of voor een ander doel. </w:t>
            </w:r>
          </w:p>
          <w:p w:rsidR="00572E24" w:rsidRPr="00572E24" w:rsidRDefault="00572E24" w:rsidP="00572E24">
            <w:pPr>
              <w:pStyle w:val="Default"/>
              <w:jc w:val="both"/>
              <w:rPr>
                <w:rFonts w:ascii="Arial" w:hAnsi="Arial"/>
                <w:color w:val="auto"/>
                <w:sz w:val="18"/>
                <w:szCs w:val="18"/>
                <w:lang w:eastAsia="zh-CN"/>
              </w:rPr>
            </w:pPr>
          </w:p>
          <w:p w:rsidR="00572E24" w:rsidRPr="00572E24" w:rsidRDefault="00572E24" w:rsidP="00572E24">
            <w:pPr>
              <w:pStyle w:val="Default"/>
              <w:jc w:val="both"/>
              <w:rPr>
                <w:rFonts w:ascii="Arial" w:hAnsi="Arial"/>
                <w:color w:val="auto"/>
                <w:sz w:val="18"/>
                <w:szCs w:val="18"/>
                <w:lang w:eastAsia="zh-CN"/>
              </w:rPr>
            </w:pPr>
            <w:r w:rsidRPr="00572E24">
              <w:rPr>
                <w:rFonts w:ascii="Arial" w:hAnsi="Arial"/>
                <w:color w:val="auto"/>
                <w:sz w:val="18"/>
                <w:szCs w:val="18"/>
                <w:lang w:eastAsia="zh-CN"/>
              </w:rPr>
              <w:t>Demontage moet mogelijk zijn zonder schade aan de onderdelen.</w:t>
            </w:r>
          </w:p>
          <w:p w:rsidR="00572E24" w:rsidRPr="00572E24" w:rsidRDefault="00572E24" w:rsidP="00572E24">
            <w:pPr>
              <w:pStyle w:val="Default"/>
              <w:jc w:val="both"/>
              <w:rPr>
                <w:rFonts w:ascii="Arial" w:hAnsi="Arial"/>
                <w:color w:val="auto"/>
                <w:sz w:val="18"/>
                <w:szCs w:val="18"/>
              </w:rPr>
            </w:pPr>
          </w:p>
          <w:p w:rsidR="00572E24" w:rsidRPr="00572E24" w:rsidRDefault="00572E24" w:rsidP="00572E24">
            <w:pPr>
              <w:rPr>
                <w:rFonts w:cs="Arial"/>
                <w:i/>
                <w:iCs/>
                <w:color w:val="auto"/>
                <w:szCs w:val="18"/>
              </w:rPr>
            </w:pPr>
            <w:r w:rsidRPr="00572E24">
              <w:rPr>
                <w:rFonts w:cs="Arial"/>
                <w:i/>
                <w:iCs/>
                <w:color w:val="auto"/>
                <w:szCs w:val="18"/>
              </w:rPr>
              <w:t>Verificatie</w:t>
            </w:r>
          </w:p>
          <w:p w:rsidR="00F6745D" w:rsidRDefault="00572E24" w:rsidP="00572E24">
            <w:pPr>
              <w:rPr>
                <w:rFonts w:cs="Arial"/>
                <w:color w:val="auto"/>
                <w:szCs w:val="18"/>
              </w:rPr>
            </w:pPr>
            <w:r w:rsidRPr="00572E24">
              <w:rPr>
                <w:rFonts w:cs="Arial"/>
                <w:color w:val="auto"/>
                <w:szCs w:val="18"/>
              </w:rPr>
              <w:t>De inschrijver kan worden gevraagd om deze gegevens te specificeren en te verstrekken. De inschrijver kan worden gevraagd om een testrapport te overleggen met details over de demontage van de OVL-installatie.</w:t>
            </w:r>
          </w:p>
          <w:p w:rsidR="00081373" w:rsidRPr="00F6745D" w:rsidRDefault="00081373" w:rsidP="00572E24"/>
        </w:tc>
      </w:tr>
    </w:tbl>
    <w:p w:rsidR="008711A3" w:rsidRPr="008F4926" w:rsidRDefault="008711A3" w:rsidP="00A7307A">
      <w:pPr>
        <w:pStyle w:val="Kop1"/>
        <w:rPr>
          <w:rFonts w:ascii="Arial" w:hAnsi="Arial" w:cs="Arial"/>
          <w:color w:val="404040" w:themeColor="text1" w:themeTint="BF"/>
          <w:sz w:val="30"/>
          <w:szCs w:val="30"/>
        </w:rPr>
      </w:pPr>
      <w:r w:rsidRPr="008F4926">
        <w:rPr>
          <w:rFonts w:ascii="Arial" w:hAnsi="Arial" w:cs="Arial"/>
          <w:color w:val="404040" w:themeColor="text1" w:themeTint="BF"/>
          <w:sz w:val="30"/>
          <w:szCs w:val="30"/>
        </w:rPr>
        <w:t>7. Contractbepalingen</w:t>
      </w:r>
    </w:p>
    <w:p w:rsidR="008711A3" w:rsidRPr="008F4926" w:rsidRDefault="008711A3" w:rsidP="00A7307A">
      <w:pPr>
        <w:ind w:firstLine="708"/>
        <w:rPr>
          <w:rFonts w:cs="Arial"/>
          <w:szCs w:val="18"/>
        </w:rPr>
      </w:pPr>
    </w:p>
    <w:p w:rsidR="002F2ACE" w:rsidRPr="00CA730B" w:rsidRDefault="00F64215" w:rsidP="00A7307A">
      <w:r>
        <w:t>Voor deze productgroep niet bepaald.</w:t>
      </w:r>
    </w:p>
    <w:sectPr w:rsidR="002F2ACE" w:rsidRPr="00CA730B" w:rsidSect="006341CB">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5F3" w:rsidRDefault="00F875F3" w:rsidP="00E84C9B">
      <w:pPr>
        <w:spacing w:after="0" w:line="240" w:lineRule="auto"/>
      </w:pPr>
      <w:r>
        <w:separator/>
      </w:r>
    </w:p>
  </w:endnote>
  <w:endnote w:type="continuationSeparator" w:id="0">
    <w:p w:rsidR="00F875F3" w:rsidRDefault="00F875F3" w:rsidP="00E84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8606601"/>
      <w:docPartObj>
        <w:docPartGallery w:val="Page Numbers (Bottom of Page)"/>
        <w:docPartUnique/>
      </w:docPartObj>
    </w:sdtPr>
    <w:sdtEndPr/>
    <w:sdtContent>
      <w:p w:rsidR="0017012B" w:rsidRDefault="0017012B">
        <w:pPr>
          <w:pStyle w:val="Voettekst"/>
          <w:jc w:val="right"/>
        </w:pPr>
        <w:r>
          <w:fldChar w:fldCharType="begin"/>
        </w:r>
        <w:r>
          <w:instrText>PAGE   \* MERGEFORMAT</w:instrText>
        </w:r>
        <w:r>
          <w:fldChar w:fldCharType="separate"/>
        </w:r>
        <w:r w:rsidR="006129A7">
          <w:rPr>
            <w:noProof/>
          </w:rPr>
          <w:t>6</w:t>
        </w:r>
        <w:r>
          <w:fldChar w:fldCharType="end"/>
        </w:r>
      </w:p>
    </w:sdtContent>
  </w:sdt>
  <w:p w:rsidR="0017012B" w:rsidRDefault="0017012B" w:rsidP="0017012B">
    <w:pPr>
      <w:pStyle w:val="Tekstklein-PIANOo"/>
      <w:spacing w:after="0"/>
    </w:pPr>
    <w:r>
      <w:t xml:space="preserve">Milieucriteria </w:t>
    </w:r>
    <w:r w:rsidR="00CF71A4">
      <w:t xml:space="preserve">voor het maatschappelijk verantwoord inkopen van </w:t>
    </w:r>
    <w:r w:rsidR="006F2954">
      <w:t>Openbare Verlichting</w:t>
    </w:r>
    <w:r w:rsidR="00CA15EC">
      <w:t xml:space="preserve"> </w:t>
    </w:r>
  </w:p>
  <w:p w:rsidR="0017012B" w:rsidRPr="00747876" w:rsidRDefault="006327BB" w:rsidP="0017012B">
    <w:pPr>
      <w:pStyle w:val="Tekstklein-PIANOo"/>
      <w:tabs>
        <w:tab w:val="left" w:pos="1305"/>
      </w:tabs>
      <w:spacing w:after="0"/>
    </w:pPr>
    <w:r>
      <w:t xml:space="preserve">Versie </w:t>
    </w:r>
    <w:r w:rsidR="00491F39">
      <w:t>30 maart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5F3" w:rsidRDefault="00F875F3" w:rsidP="00E84C9B">
      <w:pPr>
        <w:spacing w:after="0" w:line="240" w:lineRule="auto"/>
      </w:pPr>
      <w:r>
        <w:separator/>
      </w:r>
    </w:p>
  </w:footnote>
  <w:footnote w:type="continuationSeparator" w:id="0">
    <w:p w:rsidR="00F875F3" w:rsidRDefault="00F875F3" w:rsidP="00E84C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C6C64"/>
    <w:multiLevelType w:val="hybridMultilevel"/>
    <w:tmpl w:val="F8A683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52A84C5A"/>
    <w:multiLevelType w:val="hybridMultilevel"/>
    <w:tmpl w:val="A5BC8C34"/>
    <w:lvl w:ilvl="0" w:tplc="04130001">
      <w:start w:val="1"/>
      <w:numFmt w:val="bullet"/>
      <w:lvlText w:val=""/>
      <w:lvlJc w:val="left"/>
      <w:pPr>
        <w:ind w:left="766" w:hanging="360"/>
      </w:pPr>
      <w:rPr>
        <w:rFonts w:ascii="Symbol" w:hAnsi="Symbol" w:hint="default"/>
      </w:rPr>
    </w:lvl>
    <w:lvl w:ilvl="1" w:tplc="04130003">
      <w:start w:val="1"/>
      <w:numFmt w:val="bullet"/>
      <w:lvlText w:val="o"/>
      <w:lvlJc w:val="left"/>
      <w:pPr>
        <w:ind w:left="1486" w:hanging="360"/>
      </w:pPr>
      <w:rPr>
        <w:rFonts w:ascii="Courier New" w:hAnsi="Courier New" w:cs="Courier New" w:hint="default"/>
      </w:rPr>
    </w:lvl>
    <w:lvl w:ilvl="2" w:tplc="04130005">
      <w:start w:val="1"/>
      <w:numFmt w:val="bullet"/>
      <w:lvlText w:val=""/>
      <w:lvlJc w:val="left"/>
      <w:pPr>
        <w:ind w:left="2206" w:hanging="360"/>
      </w:pPr>
      <w:rPr>
        <w:rFonts w:ascii="Wingdings" w:hAnsi="Wingdings" w:hint="default"/>
      </w:rPr>
    </w:lvl>
    <w:lvl w:ilvl="3" w:tplc="04130001">
      <w:start w:val="1"/>
      <w:numFmt w:val="bullet"/>
      <w:lvlText w:val=""/>
      <w:lvlJc w:val="left"/>
      <w:pPr>
        <w:ind w:left="2926" w:hanging="360"/>
      </w:pPr>
      <w:rPr>
        <w:rFonts w:ascii="Symbol" w:hAnsi="Symbol" w:hint="default"/>
      </w:rPr>
    </w:lvl>
    <w:lvl w:ilvl="4" w:tplc="04130003">
      <w:start w:val="1"/>
      <w:numFmt w:val="bullet"/>
      <w:lvlText w:val="o"/>
      <w:lvlJc w:val="left"/>
      <w:pPr>
        <w:ind w:left="3646" w:hanging="360"/>
      </w:pPr>
      <w:rPr>
        <w:rFonts w:ascii="Courier New" w:hAnsi="Courier New" w:cs="Courier New" w:hint="default"/>
      </w:rPr>
    </w:lvl>
    <w:lvl w:ilvl="5" w:tplc="04130005">
      <w:start w:val="1"/>
      <w:numFmt w:val="bullet"/>
      <w:lvlText w:val=""/>
      <w:lvlJc w:val="left"/>
      <w:pPr>
        <w:ind w:left="4366" w:hanging="360"/>
      </w:pPr>
      <w:rPr>
        <w:rFonts w:ascii="Wingdings" w:hAnsi="Wingdings" w:hint="default"/>
      </w:rPr>
    </w:lvl>
    <w:lvl w:ilvl="6" w:tplc="04130001">
      <w:start w:val="1"/>
      <w:numFmt w:val="bullet"/>
      <w:lvlText w:val=""/>
      <w:lvlJc w:val="left"/>
      <w:pPr>
        <w:ind w:left="5086" w:hanging="360"/>
      </w:pPr>
      <w:rPr>
        <w:rFonts w:ascii="Symbol" w:hAnsi="Symbol" w:hint="default"/>
      </w:rPr>
    </w:lvl>
    <w:lvl w:ilvl="7" w:tplc="04130003">
      <w:start w:val="1"/>
      <w:numFmt w:val="bullet"/>
      <w:lvlText w:val="o"/>
      <w:lvlJc w:val="left"/>
      <w:pPr>
        <w:ind w:left="5806" w:hanging="360"/>
      </w:pPr>
      <w:rPr>
        <w:rFonts w:ascii="Courier New" w:hAnsi="Courier New" w:cs="Courier New" w:hint="default"/>
      </w:rPr>
    </w:lvl>
    <w:lvl w:ilvl="8" w:tplc="04130005">
      <w:start w:val="1"/>
      <w:numFmt w:val="bullet"/>
      <w:lvlText w:val=""/>
      <w:lvlJc w:val="left"/>
      <w:pPr>
        <w:ind w:left="6526" w:hanging="360"/>
      </w:pPr>
      <w:rPr>
        <w:rFonts w:ascii="Wingdings" w:hAnsi="Wingdings" w:hint="default"/>
      </w:rPr>
    </w:lvl>
  </w:abstractNum>
  <w:abstractNum w:abstractNumId="2">
    <w:nsid w:val="56F94E11"/>
    <w:multiLevelType w:val="hybridMultilevel"/>
    <w:tmpl w:val="C2DAA062"/>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604A4C81"/>
    <w:multiLevelType w:val="hybridMultilevel"/>
    <w:tmpl w:val="65CC9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0A3167E"/>
    <w:multiLevelType w:val="hybridMultilevel"/>
    <w:tmpl w:val="CA909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CE"/>
    <w:rsid w:val="00010810"/>
    <w:rsid w:val="00013D19"/>
    <w:rsid w:val="00037C46"/>
    <w:rsid w:val="00081373"/>
    <w:rsid w:val="000A4495"/>
    <w:rsid w:val="000A7802"/>
    <w:rsid w:val="000B109C"/>
    <w:rsid w:val="000D1915"/>
    <w:rsid w:val="000E6C90"/>
    <w:rsid w:val="000F1756"/>
    <w:rsid w:val="000F4F5B"/>
    <w:rsid w:val="0012468E"/>
    <w:rsid w:val="00124930"/>
    <w:rsid w:val="00126B97"/>
    <w:rsid w:val="001271DB"/>
    <w:rsid w:val="00140952"/>
    <w:rsid w:val="0017012B"/>
    <w:rsid w:val="00186276"/>
    <w:rsid w:val="00187142"/>
    <w:rsid w:val="001C3BD2"/>
    <w:rsid w:val="001D1435"/>
    <w:rsid w:val="001D20DF"/>
    <w:rsid w:val="001E550A"/>
    <w:rsid w:val="0020427F"/>
    <w:rsid w:val="002137A5"/>
    <w:rsid w:val="00224404"/>
    <w:rsid w:val="00224F57"/>
    <w:rsid w:val="00227494"/>
    <w:rsid w:val="00237BF3"/>
    <w:rsid w:val="0027434C"/>
    <w:rsid w:val="002A482D"/>
    <w:rsid w:val="002C61E8"/>
    <w:rsid w:val="002D6B8B"/>
    <w:rsid w:val="002E25FD"/>
    <w:rsid w:val="002F2ACE"/>
    <w:rsid w:val="002F342D"/>
    <w:rsid w:val="0034238D"/>
    <w:rsid w:val="003715D9"/>
    <w:rsid w:val="003760D5"/>
    <w:rsid w:val="003779F6"/>
    <w:rsid w:val="0039674E"/>
    <w:rsid w:val="003E0083"/>
    <w:rsid w:val="003F0D92"/>
    <w:rsid w:val="0040429E"/>
    <w:rsid w:val="00404E0D"/>
    <w:rsid w:val="004137F1"/>
    <w:rsid w:val="004356B9"/>
    <w:rsid w:val="0045765C"/>
    <w:rsid w:val="00461489"/>
    <w:rsid w:val="00465CBD"/>
    <w:rsid w:val="00481CC6"/>
    <w:rsid w:val="00483588"/>
    <w:rsid w:val="00487FE4"/>
    <w:rsid w:val="00491F39"/>
    <w:rsid w:val="004D6DC9"/>
    <w:rsid w:val="004F2E14"/>
    <w:rsid w:val="004F41CF"/>
    <w:rsid w:val="004F6AD9"/>
    <w:rsid w:val="005048D4"/>
    <w:rsid w:val="00521A19"/>
    <w:rsid w:val="00527A87"/>
    <w:rsid w:val="00562234"/>
    <w:rsid w:val="005704B5"/>
    <w:rsid w:val="00572E24"/>
    <w:rsid w:val="0057408D"/>
    <w:rsid w:val="00574F63"/>
    <w:rsid w:val="00595A58"/>
    <w:rsid w:val="005A254D"/>
    <w:rsid w:val="005A3AC1"/>
    <w:rsid w:val="005B4D60"/>
    <w:rsid w:val="005D23A9"/>
    <w:rsid w:val="005E314E"/>
    <w:rsid w:val="00607830"/>
    <w:rsid w:val="006129A7"/>
    <w:rsid w:val="006327BB"/>
    <w:rsid w:val="006341CB"/>
    <w:rsid w:val="00673BC6"/>
    <w:rsid w:val="00675D12"/>
    <w:rsid w:val="00693165"/>
    <w:rsid w:val="006A3A93"/>
    <w:rsid w:val="006B2713"/>
    <w:rsid w:val="006C5BA4"/>
    <w:rsid w:val="006F21F5"/>
    <w:rsid w:val="006F2954"/>
    <w:rsid w:val="006F4457"/>
    <w:rsid w:val="00730471"/>
    <w:rsid w:val="007318C7"/>
    <w:rsid w:val="007326A2"/>
    <w:rsid w:val="007432BA"/>
    <w:rsid w:val="0075622B"/>
    <w:rsid w:val="00781A96"/>
    <w:rsid w:val="0078659A"/>
    <w:rsid w:val="007A0042"/>
    <w:rsid w:val="007A20A8"/>
    <w:rsid w:val="007A38F0"/>
    <w:rsid w:val="007B183B"/>
    <w:rsid w:val="007C3169"/>
    <w:rsid w:val="00806D88"/>
    <w:rsid w:val="00810931"/>
    <w:rsid w:val="00815377"/>
    <w:rsid w:val="00816ADC"/>
    <w:rsid w:val="00823B12"/>
    <w:rsid w:val="008711A3"/>
    <w:rsid w:val="0088152B"/>
    <w:rsid w:val="00883366"/>
    <w:rsid w:val="0089197F"/>
    <w:rsid w:val="008A1A4B"/>
    <w:rsid w:val="008A220E"/>
    <w:rsid w:val="008B4812"/>
    <w:rsid w:val="008B54DF"/>
    <w:rsid w:val="008E0AE4"/>
    <w:rsid w:val="008E3116"/>
    <w:rsid w:val="008F41C6"/>
    <w:rsid w:val="008F4926"/>
    <w:rsid w:val="0092303E"/>
    <w:rsid w:val="009451BC"/>
    <w:rsid w:val="009625A7"/>
    <w:rsid w:val="0096393F"/>
    <w:rsid w:val="009756E9"/>
    <w:rsid w:val="00996B96"/>
    <w:rsid w:val="009A0150"/>
    <w:rsid w:val="009B4F47"/>
    <w:rsid w:val="009D5719"/>
    <w:rsid w:val="009E2494"/>
    <w:rsid w:val="00A02DE6"/>
    <w:rsid w:val="00A17D49"/>
    <w:rsid w:val="00A201DD"/>
    <w:rsid w:val="00A6576A"/>
    <w:rsid w:val="00A72641"/>
    <w:rsid w:val="00A7307A"/>
    <w:rsid w:val="00AA4C1F"/>
    <w:rsid w:val="00B01227"/>
    <w:rsid w:val="00B21EE3"/>
    <w:rsid w:val="00B238FD"/>
    <w:rsid w:val="00B47FF7"/>
    <w:rsid w:val="00B51225"/>
    <w:rsid w:val="00B554E3"/>
    <w:rsid w:val="00B60F89"/>
    <w:rsid w:val="00B64F5B"/>
    <w:rsid w:val="00B66AE3"/>
    <w:rsid w:val="00B779BA"/>
    <w:rsid w:val="00B877AB"/>
    <w:rsid w:val="00B976F0"/>
    <w:rsid w:val="00BA7231"/>
    <w:rsid w:val="00BB2AA0"/>
    <w:rsid w:val="00BD0296"/>
    <w:rsid w:val="00C177B7"/>
    <w:rsid w:val="00C24277"/>
    <w:rsid w:val="00C45ACD"/>
    <w:rsid w:val="00C71D63"/>
    <w:rsid w:val="00C75341"/>
    <w:rsid w:val="00C8237A"/>
    <w:rsid w:val="00C86D27"/>
    <w:rsid w:val="00CA15EC"/>
    <w:rsid w:val="00CA4EB3"/>
    <w:rsid w:val="00CA6B84"/>
    <w:rsid w:val="00CA730B"/>
    <w:rsid w:val="00CC3F6B"/>
    <w:rsid w:val="00CD1064"/>
    <w:rsid w:val="00CD1C39"/>
    <w:rsid w:val="00CD617B"/>
    <w:rsid w:val="00CF71A4"/>
    <w:rsid w:val="00D07025"/>
    <w:rsid w:val="00D254DE"/>
    <w:rsid w:val="00D27AB6"/>
    <w:rsid w:val="00D51E22"/>
    <w:rsid w:val="00D8050E"/>
    <w:rsid w:val="00D85AF3"/>
    <w:rsid w:val="00DA5CE8"/>
    <w:rsid w:val="00DB2FF7"/>
    <w:rsid w:val="00DB44FE"/>
    <w:rsid w:val="00DB78B3"/>
    <w:rsid w:val="00DB7B81"/>
    <w:rsid w:val="00DC54E1"/>
    <w:rsid w:val="00DC763A"/>
    <w:rsid w:val="00DF780B"/>
    <w:rsid w:val="00E336A6"/>
    <w:rsid w:val="00E716FB"/>
    <w:rsid w:val="00E84604"/>
    <w:rsid w:val="00E84C9B"/>
    <w:rsid w:val="00E90884"/>
    <w:rsid w:val="00EC0B6D"/>
    <w:rsid w:val="00EC4FD9"/>
    <w:rsid w:val="00EE2D7E"/>
    <w:rsid w:val="00EE5810"/>
    <w:rsid w:val="00EF35BB"/>
    <w:rsid w:val="00F050C9"/>
    <w:rsid w:val="00F23D51"/>
    <w:rsid w:val="00F27C76"/>
    <w:rsid w:val="00F4467E"/>
    <w:rsid w:val="00F51AB8"/>
    <w:rsid w:val="00F64215"/>
    <w:rsid w:val="00F6745D"/>
    <w:rsid w:val="00F856E2"/>
    <w:rsid w:val="00F875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D38BD2-3A62-4781-9ED0-73825AFC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B44FE"/>
    <w:pPr>
      <w:jc w:val="both"/>
    </w:pPr>
    <w:rPr>
      <w:rFonts w:ascii="Arial" w:hAnsi="Arial"/>
      <w:color w:val="404040" w:themeColor="text1" w:themeTint="BF"/>
      <w:sz w:val="18"/>
    </w:rPr>
  </w:style>
  <w:style w:type="paragraph" w:styleId="Kop1">
    <w:name w:val="heading 1"/>
    <w:basedOn w:val="Standaard"/>
    <w:next w:val="Standaard"/>
    <w:link w:val="Kop1Char"/>
    <w:uiPriority w:val="9"/>
    <w:qFormat/>
    <w:rsid w:val="002F2ACE"/>
    <w:pPr>
      <w:keepNext/>
      <w:keepLines/>
      <w:spacing w:before="480" w:after="0" w:line="276" w:lineRule="auto"/>
      <w:outlineLvl w:val="0"/>
    </w:pPr>
    <w:rPr>
      <w:rFonts w:asciiTheme="majorHAnsi" w:eastAsiaTheme="majorEastAsia" w:hAnsiTheme="majorHAnsi" w:cstheme="majorBidi"/>
      <w:b/>
      <w:bCs/>
      <w:color w:val="2F5496" w:themeColor="accent5" w:themeShade="BF"/>
      <w:sz w:val="28"/>
      <w:szCs w:val="28"/>
    </w:rPr>
  </w:style>
  <w:style w:type="paragraph" w:styleId="Kop2">
    <w:name w:val="heading 2"/>
    <w:basedOn w:val="Standaard"/>
    <w:next w:val="Standaard"/>
    <w:link w:val="Kop2Char"/>
    <w:uiPriority w:val="9"/>
    <w:unhideWhenUsed/>
    <w:qFormat/>
    <w:rsid w:val="00A7264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Kop3">
    <w:name w:val="heading 3"/>
    <w:basedOn w:val="Standaard"/>
    <w:next w:val="Standaard"/>
    <w:link w:val="Kop3Char"/>
    <w:uiPriority w:val="9"/>
    <w:unhideWhenUsed/>
    <w:qFormat/>
    <w:rsid w:val="00A72641"/>
    <w:pPr>
      <w:keepNext/>
      <w:keepLines/>
      <w:spacing w:before="200" w:after="0"/>
      <w:outlineLvl w:val="2"/>
    </w:pPr>
    <w:rPr>
      <w:rFonts w:asciiTheme="majorHAnsi" w:eastAsiaTheme="majorEastAsia" w:hAnsiTheme="majorHAnsi" w:cstheme="majorBidi"/>
      <w:b/>
      <w:bCs/>
      <w:color w:val="5B9BD5" w:themeColor="accent1"/>
    </w:rPr>
  </w:style>
  <w:style w:type="paragraph" w:styleId="Kop4">
    <w:name w:val="heading 4"/>
    <w:basedOn w:val="Standaard"/>
    <w:next w:val="Standaard"/>
    <w:link w:val="Kop4Char"/>
    <w:uiPriority w:val="9"/>
    <w:unhideWhenUsed/>
    <w:qFormat/>
    <w:rsid w:val="00A7264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2ACE"/>
    <w:rPr>
      <w:rFonts w:asciiTheme="majorHAnsi" w:eastAsiaTheme="majorEastAsia" w:hAnsiTheme="majorHAnsi" w:cstheme="majorBidi"/>
      <w:b/>
      <w:bCs/>
      <w:color w:val="2F5496" w:themeColor="accent5" w:themeShade="BF"/>
      <w:sz w:val="28"/>
      <w:szCs w:val="28"/>
    </w:rPr>
  </w:style>
  <w:style w:type="paragraph" w:styleId="Lijstalinea">
    <w:name w:val="List Paragraph"/>
    <w:basedOn w:val="Standaard"/>
    <w:uiPriority w:val="34"/>
    <w:qFormat/>
    <w:rsid w:val="002F2ACE"/>
    <w:pPr>
      <w:spacing w:after="200" w:line="276" w:lineRule="auto"/>
      <w:ind w:left="720"/>
      <w:contextualSpacing/>
    </w:pPr>
    <w:rPr>
      <w:rFonts w:ascii="Myriad Pro" w:hAnsi="Myriad Pro"/>
      <w:sz w:val="20"/>
    </w:rPr>
  </w:style>
  <w:style w:type="table" w:styleId="Tabelraster">
    <w:name w:val="Table Grid"/>
    <w:basedOn w:val="Standaardtabel"/>
    <w:uiPriority w:val="59"/>
    <w:rsid w:val="002F2AC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semiHidden/>
    <w:unhideWhenUsed/>
    <w:rsid w:val="002F2AC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2F2ACE"/>
  </w:style>
  <w:style w:type="character" w:styleId="Hyperlink">
    <w:name w:val="Hyperlink"/>
    <w:basedOn w:val="Standaardalinea-lettertype"/>
    <w:uiPriority w:val="99"/>
    <w:unhideWhenUsed/>
    <w:rsid w:val="002F2ACE"/>
    <w:rPr>
      <w:color w:val="0000FF"/>
      <w:u w:val="single"/>
    </w:rPr>
  </w:style>
  <w:style w:type="table" w:customStyle="1" w:styleId="ListTable3-Accent41">
    <w:name w:val="List Table 3 - Accent 41"/>
    <w:aliases w:val="PIANOo"/>
    <w:basedOn w:val="ListTable3-Accent31"/>
    <w:uiPriority w:val="48"/>
    <w:rsid w:val="008711A3"/>
    <w:rPr>
      <w:rFonts w:ascii="Arial" w:hAnsi="Arial"/>
      <w:sz w:val="18"/>
      <w:szCs w:val="20"/>
      <w:lang w:eastAsia="nl-NL"/>
    </w:rPr>
    <w:tblPr>
      <w:tblStyleRowBandSize w:val="1"/>
      <w:tblStyleColBandSize w:val="1"/>
      <w:tblInd w:w="0" w:type="dxa"/>
      <w:tblBorders>
        <w:top w:val="single" w:sz="4" w:space="0" w:color="E5880D"/>
        <w:left w:val="single" w:sz="4" w:space="0" w:color="E5880D"/>
        <w:bottom w:val="single" w:sz="4" w:space="0" w:color="E5880D"/>
        <w:right w:val="single" w:sz="4" w:space="0" w:color="E5880D"/>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eGridLight1">
    <w:name w:val="Table Grid Light1"/>
    <w:basedOn w:val="Standaardtabel"/>
    <w:uiPriority w:val="40"/>
    <w:rsid w:val="008711A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Zwaar">
    <w:name w:val="Strong"/>
    <w:basedOn w:val="Titelvanboek"/>
    <w:uiPriority w:val="22"/>
    <w:qFormat/>
    <w:rsid w:val="008711A3"/>
    <w:rPr>
      <w:rFonts w:ascii="Myriad Pro" w:hAnsi="Myriad Pro"/>
      <w:b/>
      <w:bCs w:val="0"/>
      <w:i w:val="0"/>
      <w:iCs w:val="0"/>
      <w:color w:val="2F5496" w:themeColor="accent5" w:themeShade="BF"/>
      <w:spacing w:val="5"/>
    </w:rPr>
  </w:style>
  <w:style w:type="table" w:customStyle="1" w:styleId="ListTable3-Accent31">
    <w:name w:val="List Table 3 - Accent 31"/>
    <w:basedOn w:val="Standaardtabel"/>
    <w:uiPriority w:val="48"/>
    <w:rsid w:val="008711A3"/>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Default">
    <w:name w:val="Default"/>
    <w:rsid w:val="008711A3"/>
    <w:pPr>
      <w:autoSpaceDE w:val="0"/>
      <w:autoSpaceDN w:val="0"/>
      <w:adjustRightInd w:val="0"/>
      <w:spacing w:after="0" w:line="240" w:lineRule="auto"/>
    </w:pPr>
    <w:rPr>
      <w:rFonts w:ascii="Verdana" w:eastAsia="Times New Roman" w:hAnsi="Verdana" w:cs="Verdana"/>
      <w:color w:val="000000"/>
      <w:sz w:val="24"/>
      <w:szCs w:val="24"/>
    </w:rPr>
  </w:style>
  <w:style w:type="character" w:styleId="Titelvanboek">
    <w:name w:val="Book Title"/>
    <w:basedOn w:val="Standaardalinea-lettertype"/>
    <w:uiPriority w:val="33"/>
    <w:qFormat/>
    <w:rsid w:val="008711A3"/>
    <w:rPr>
      <w:b/>
      <w:bCs/>
      <w:i/>
      <w:iCs/>
      <w:spacing w:val="5"/>
    </w:rPr>
  </w:style>
  <w:style w:type="paragraph" w:styleId="Koptekst">
    <w:name w:val="header"/>
    <w:basedOn w:val="Standaard"/>
    <w:link w:val="KoptekstChar"/>
    <w:uiPriority w:val="99"/>
    <w:unhideWhenUsed/>
    <w:rsid w:val="00E84C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4C9B"/>
  </w:style>
  <w:style w:type="paragraph" w:styleId="Voettekst">
    <w:name w:val="footer"/>
    <w:basedOn w:val="Standaard"/>
    <w:link w:val="VoettekstChar"/>
    <w:uiPriority w:val="99"/>
    <w:unhideWhenUsed/>
    <w:rsid w:val="00E84C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4C9B"/>
  </w:style>
  <w:style w:type="character" w:styleId="Paginanummer">
    <w:name w:val="page number"/>
    <w:basedOn w:val="Standaardalinea-lettertype"/>
    <w:rsid w:val="00E84C9B"/>
    <w:rPr>
      <w:rFonts w:ascii="Arial" w:hAnsi="Arial"/>
      <w:noProof w:val="0"/>
      <w:color w:val="808080"/>
      <w:spacing w:val="0"/>
      <w:kern w:val="17"/>
      <w:position w:val="0"/>
      <w:sz w:val="17"/>
      <w:lang w:val="nl"/>
    </w:rPr>
  </w:style>
  <w:style w:type="paragraph" w:customStyle="1" w:styleId="Tekstklein-PIANOo">
    <w:name w:val="Tekst klein - PIANOo"/>
    <w:basedOn w:val="Standaard"/>
    <w:link w:val="Tekstklein-PIANOoChar"/>
    <w:qFormat/>
    <w:rsid w:val="0017012B"/>
    <w:rPr>
      <w:rFonts w:cs="Arial"/>
      <w:szCs w:val="18"/>
    </w:rPr>
  </w:style>
  <w:style w:type="character" w:customStyle="1" w:styleId="Tekstklein-PIANOoChar">
    <w:name w:val="Tekst klein - PIANOo Char"/>
    <w:basedOn w:val="Standaardalinea-lettertype"/>
    <w:link w:val="Tekstklein-PIANOo"/>
    <w:rsid w:val="0017012B"/>
    <w:rPr>
      <w:rFonts w:ascii="Arial" w:hAnsi="Arial" w:cs="Arial"/>
      <w:color w:val="404040" w:themeColor="text1" w:themeTint="BF"/>
      <w:sz w:val="18"/>
      <w:szCs w:val="18"/>
    </w:rPr>
  </w:style>
  <w:style w:type="paragraph" w:styleId="Geenafstand">
    <w:name w:val="No Spacing"/>
    <w:uiPriority w:val="1"/>
    <w:qFormat/>
    <w:rsid w:val="00DB44FE"/>
    <w:pPr>
      <w:spacing w:after="0" w:line="240" w:lineRule="auto"/>
    </w:pPr>
    <w:rPr>
      <w:rFonts w:ascii="Arial" w:hAnsi="Arial"/>
      <w:color w:val="404040" w:themeColor="text1" w:themeTint="BF"/>
      <w:sz w:val="18"/>
    </w:rPr>
  </w:style>
  <w:style w:type="paragraph" w:customStyle="1" w:styleId="Standaard1">
    <w:name w:val="Standaard1"/>
    <w:basedOn w:val="Standaard"/>
    <w:next w:val="Standaard"/>
    <w:uiPriority w:val="99"/>
    <w:rsid w:val="00B64F5B"/>
    <w:pPr>
      <w:autoSpaceDE w:val="0"/>
      <w:autoSpaceDN w:val="0"/>
      <w:adjustRightInd w:val="0"/>
      <w:spacing w:after="0" w:line="240" w:lineRule="auto"/>
    </w:pPr>
    <w:rPr>
      <w:rFonts w:ascii="Verdana" w:hAnsi="Verdana"/>
      <w:sz w:val="24"/>
      <w:szCs w:val="24"/>
    </w:rPr>
  </w:style>
  <w:style w:type="character" w:customStyle="1" w:styleId="tx2">
    <w:name w:val="tx2"/>
    <w:basedOn w:val="Standaardalinea-lettertype"/>
    <w:rsid w:val="00BA7231"/>
  </w:style>
  <w:style w:type="paragraph" w:customStyle="1" w:styleId="Standaardrood">
    <w:name w:val="Standaard_rood"/>
    <w:basedOn w:val="Default"/>
    <w:next w:val="Default"/>
    <w:uiPriority w:val="99"/>
    <w:rsid w:val="00DB44FE"/>
    <w:rPr>
      <w:rFonts w:eastAsiaTheme="minorHAnsi" w:cstheme="minorBidi"/>
      <w:color w:val="auto"/>
    </w:rPr>
  </w:style>
  <w:style w:type="character" w:customStyle="1" w:styleId="Kop2Char">
    <w:name w:val="Kop 2 Char"/>
    <w:basedOn w:val="Standaardalinea-lettertype"/>
    <w:link w:val="Kop2"/>
    <w:uiPriority w:val="9"/>
    <w:rsid w:val="00A72641"/>
    <w:rPr>
      <w:rFonts w:asciiTheme="majorHAnsi" w:eastAsiaTheme="majorEastAsia" w:hAnsiTheme="majorHAnsi" w:cstheme="majorBidi"/>
      <w:b/>
      <w:bCs/>
      <w:color w:val="5B9BD5" w:themeColor="accent1"/>
      <w:sz w:val="26"/>
      <w:szCs w:val="26"/>
    </w:rPr>
  </w:style>
  <w:style w:type="character" w:customStyle="1" w:styleId="Kop3Char">
    <w:name w:val="Kop 3 Char"/>
    <w:basedOn w:val="Standaardalinea-lettertype"/>
    <w:link w:val="Kop3"/>
    <w:uiPriority w:val="9"/>
    <w:rsid w:val="00A72641"/>
    <w:rPr>
      <w:rFonts w:asciiTheme="majorHAnsi" w:eastAsiaTheme="majorEastAsia" w:hAnsiTheme="majorHAnsi" w:cstheme="majorBidi"/>
      <w:b/>
      <w:bCs/>
      <w:color w:val="5B9BD5" w:themeColor="accent1"/>
      <w:sz w:val="18"/>
    </w:rPr>
  </w:style>
  <w:style w:type="character" w:customStyle="1" w:styleId="Kop4Char">
    <w:name w:val="Kop 4 Char"/>
    <w:basedOn w:val="Standaardalinea-lettertype"/>
    <w:link w:val="Kop4"/>
    <w:uiPriority w:val="9"/>
    <w:rsid w:val="00A72641"/>
    <w:rPr>
      <w:rFonts w:asciiTheme="majorHAnsi" w:eastAsiaTheme="majorEastAsia" w:hAnsiTheme="majorHAnsi" w:cstheme="majorBidi"/>
      <w:b/>
      <w:bCs/>
      <w:i/>
      <w:iCs/>
      <w:color w:val="5B9BD5" w:themeColor="accent1"/>
      <w:sz w:val="18"/>
    </w:rPr>
  </w:style>
  <w:style w:type="character" w:styleId="GevolgdeHyperlink">
    <w:name w:val="FollowedHyperlink"/>
    <w:basedOn w:val="Standaardalinea-lettertype"/>
    <w:uiPriority w:val="99"/>
    <w:semiHidden/>
    <w:unhideWhenUsed/>
    <w:rsid w:val="00A72641"/>
    <w:rPr>
      <w:color w:val="954F72" w:themeColor="followedHyperlink"/>
      <w:u w:val="single"/>
    </w:rPr>
  </w:style>
  <w:style w:type="paragraph" w:customStyle="1" w:styleId="Standaard2">
    <w:name w:val="Standaard2"/>
    <w:basedOn w:val="Standaard"/>
    <w:next w:val="Standaard"/>
    <w:uiPriority w:val="99"/>
    <w:rsid w:val="00CC3F6B"/>
    <w:pPr>
      <w:autoSpaceDE w:val="0"/>
      <w:autoSpaceDN w:val="0"/>
      <w:adjustRightInd w:val="0"/>
      <w:spacing w:after="0" w:line="240" w:lineRule="auto"/>
      <w:jc w:val="left"/>
    </w:pPr>
    <w:rPr>
      <w:rFonts w:ascii="Verdana" w:hAnsi="Verdana"/>
      <w:color w:val="auto"/>
      <w:sz w:val="24"/>
      <w:szCs w:val="24"/>
    </w:rPr>
  </w:style>
  <w:style w:type="character" w:styleId="Verwijzingopmerking">
    <w:name w:val="annotation reference"/>
    <w:basedOn w:val="Standaardalinea-lettertype"/>
    <w:uiPriority w:val="99"/>
    <w:semiHidden/>
    <w:unhideWhenUsed/>
    <w:rsid w:val="00815377"/>
    <w:rPr>
      <w:sz w:val="16"/>
      <w:szCs w:val="16"/>
    </w:rPr>
  </w:style>
  <w:style w:type="paragraph" w:styleId="Tekstopmerking">
    <w:name w:val="annotation text"/>
    <w:basedOn w:val="Standaard"/>
    <w:link w:val="TekstopmerkingChar"/>
    <w:uiPriority w:val="99"/>
    <w:semiHidden/>
    <w:unhideWhenUsed/>
    <w:rsid w:val="0081537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15377"/>
    <w:rPr>
      <w:rFonts w:ascii="Arial" w:hAnsi="Arial"/>
      <w:color w:val="404040" w:themeColor="text1" w:themeTint="BF"/>
      <w:sz w:val="20"/>
      <w:szCs w:val="20"/>
    </w:rPr>
  </w:style>
  <w:style w:type="paragraph" w:styleId="Onderwerpvanopmerking">
    <w:name w:val="annotation subject"/>
    <w:basedOn w:val="Tekstopmerking"/>
    <w:next w:val="Tekstopmerking"/>
    <w:link w:val="OnderwerpvanopmerkingChar"/>
    <w:uiPriority w:val="99"/>
    <w:semiHidden/>
    <w:unhideWhenUsed/>
    <w:rsid w:val="00815377"/>
    <w:rPr>
      <w:b/>
      <w:bCs/>
    </w:rPr>
  </w:style>
  <w:style w:type="character" w:customStyle="1" w:styleId="OnderwerpvanopmerkingChar">
    <w:name w:val="Onderwerp van opmerking Char"/>
    <w:basedOn w:val="TekstopmerkingChar"/>
    <w:link w:val="Onderwerpvanopmerking"/>
    <w:uiPriority w:val="99"/>
    <w:semiHidden/>
    <w:rsid w:val="00815377"/>
    <w:rPr>
      <w:rFonts w:ascii="Arial" w:hAnsi="Arial"/>
      <w:b/>
      <w:bCs/>
      <w:color w:val="404040" w:themeColor="text1" w:themeTint="BF"/>
      <w:sz w:val="20"/>
      <w:szCs w:val="20"/>
    </w:rPr>
  </w:style>
  <w:style w:type="paragraph" w:styleId="Ballontekst">
    <w:name w:val="Balloon Text"/>
    <w:basedOn w:val="Standaard"/>
    <w:link w:val="BallontekstChar"/>
    <w:uiPriority w:val="99"/>
    <w:semiHidden/>
    <w:unhideWhenUsed/>
    <w:rsid w:val="0081537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15377"/>
    <w:rPr>
      <w:rFonts w:ascii="Tahoma" w:hAnsi="Tahoma" w:cs="Tahoma"/>
      <w:color w:val="404040" w:themeColor="text1" w:themeTint="BF"/>
      <w:sz w:val="16"/>
      <w:szCs w:val="16"/>
    </w:rPr>
  </w:style>
  <w:style w:type="character" w:customStyle="1" w:styleId="apple-tab-span">
    <w:name w:val="apple-tab-span"/>
    <w:basedOn w:val="Standaardalinea-lettertype"/>
    <w:rsid w:val="005E314E"/>
  </w:style>
  <w:style w:type="paragraph" w:styleId="Plattetekst">
    <w:name w:val="Body Text"/>
    <w:basedOn w:val="Standaard"/>
    <w:link w:val="PlattetekstChar"/>
    <w:unhideWhenUsed/>
    <w:qFormat/>
    <w:rsid w:val="00572E24"/>
    <w:pPr>
      <w:spacing w:after="0" w:line="271" w:lineRule="auto"/>
      <w:jc w:val="left"/>
    </w:pPr>
    <w:rPr>
      <w:rFonts w:eastAsiaTheme="minorEastAsia" w:cs="Arial"/>
      <w:color w:val="000000" w:themeColor="text1"/>
      <w:sz w:val="20"/>
      <w:szCs w:val="20"/>
      <w:lang w:eastAsia="en-GB"/>
    </w:rPr>
  </w:style>
  <w:style w:type="character" w:customStyle="1" w:styleId="PlattetekstChar">
    <w:name w:val="Platte tekst Char"/>
    <w:basedOn w:val="Standaardalinea-lettertype"/>
    <w:link w:val="Plattetekst"/>
    <w:rsid w:val="00572E24"/>
    <w:rPr>
      <w:rFonts w:ascii="Arial" w:eastAsiaTheme="minorEastAsia" w:hAnsi="Arial" w:cs="Arial"/>
      <w:color w:val="000000" w:themeColor="text1"/>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669">
      <w:bodyDiv w:val="1"/>
      <w:marLeft w:val="0"/>
      <w:marRight w:val="0"/>
      <w:marTop w:val="0"/>
      <w:marBottom w:val="0"/>
      <w:divBdr>
        <w:top w:val="none" w:sz="0" w:space="0" w:color="auto"/>
        <w:left w:val="none" w:sz="0" w:space="0" w:color="auto"/>
        <w:bottom w:val="none" w:sz="0" w:space="0" w:color="auto"/>
        <w:right w:val="none" w:sz="0" w:space="0" w:color="auto"/>
      </w:divBdr>
    </w:div>
    <w:div w:id="15733970">
      <w:bodyDiv w:val="1"/>
      <w:marLeft w:val="0"/>
      <w:marRight w:val="0"/>
      <w:marTop w:val="0"/>
      <w:marBottom w:val="0"/>
      <w:divBdr>
        <w:top w:val="none" w:sz="0" w:space="0" w:color="auto"/>
        <w:left w:val="none" w:sz="0" w:space="0" w:color="auto"/>
        <w:bottom w:val="none" w:sz="0" w:space="0" w:color="auto"/>
        <w:right w:val="none" w:sz="0" w:space="0" w:color="auto"/>
      </w:divBdr>
    </w:div>
    <w:div w:id="24526533">
      <w:bodyDiv w:val="1"/>
      <w:marLeft w:val="0"/>
      <w:marRight w:val="0"/>
      <w:marTop w:val="0"/>
      <w:marBottom w:val="0"/>
      <w:divBdr>
        <w:top w:val="none" w:sz="0" w:space="0" w:color="auto"/>
        <w:left w:val="none" w:sz="0" w:space="0" w:color="auto"/>
        <w:bottom w:val="none" w:sz="0" w:space="0" w:color="auto"/>
        <w:right w:val="none" w:sz="0" w:space="0" w:color="auto"/>
      </w:divBdr>
    </w:div>
    <w:div w:id="150147746">
      <w:bodyDiv w:val="1"/>
      <w:marLeft w:val="0"/>
      <w:marRight w:val="0"/>
      <w:marTop w:val="0"/>
      <w:marBottom w:val="0"/>
      <w:divBdr>
        <w:top w:val="none" w:sz="0" w:space="0" w:color="auto"/>
        <w:left w:val="none" w:sz="0" w:space="0" w:color="auto"/>
        <w:bottom w:val="none" w:sz="0" w:space="0" w:color="auto"/>
        <w:right w:val="none" w:sz="0" w:space="0" w:color="auto"/>
      </w:divBdr>
    </w:div>
    <w:div w:id="204680702">
      <w:bodyDiv w:val="1"/>
      <w:marLeft w:val="0"/>
      <w:marRight w:val="0"/>
      <w:marTop w:val="0"/>
      <w:marBottom w:val="0"/>
      <w:divBdr>
        <w:top w:val="none" w:sz="0" w:space="0" w:color="auto"/>
        <w:left w:val="none" w:sz="0" w:space="0" w:color="auto"/>
        <w:bottom w:val="none" w:sz="0" w:space="0" w:color="auto"/>
        <w:right w:val="none" w:sz="0" w:space="0" w:color="auto"/>
      </w:divBdr>
    </w:div>
    <w:div w:id="283315312">
      <w:bodyDiv w:val="1"/>
      <w:marLeft w:val="0"/>
      <w:marRight w:val="0"/>
      <w:marTop w:val="0"/>
      <w:marBottom w:val="0"/>
      <w:divBdr>
        <w:top w:val="none" w:sz="0" w:space="0" w:color="auto"/>
        <w:left w:val="none" w:sz="0" w:space="0" w:color="auto"/>
        <w:bottom w:val="none" w:sz="0" w:space="0" w:color="auto"/>
        <w:right w:val="none" w:sz="0" w:space="0" w:color="auto"/>
      </w:divBdr>
    </w:div>
    <w:div w:id="433479999">
      <w:bodyDiv w:val="1"/>
      <w:marLeft w:val="0"/>
      <w:marRight w:val="0"/>
      <w:marTop w:val="0"/>
      <w:marBottom w:val="0"/>
      <w:divBdr>
        <w:top w:val="none" w:sz="0" w:space="0" w:color="auto"/>
        <w:left w:val="none" w:sz="0" w:space="0" w:color="auto"/>
        <w:bottom w:val="none" w:sz="0" w:space="0" w:color="auto"/>
        <w:right w:val="none" w:sz="0" w:space="0" w:color="auto"/>
      </w:divBdr>
    </w:div>
    <w:div w:id="477066891">
      <w:bodyDiv w:val="1"/>
      <w:marLeft w:val="0"/>
      <w:marRight w:val="0"/>
      <w:marTop w:val="0"/>
      <w:marBottom w:val="0"/>
      <w:divBdr>
        <w:top w:val="none" w:sz="0" w:space="0" w:color="auto"/>
        <w:left w:val="none" w:sz="0" w:space="0" w:color="auto"/>
        <w:bottom w:val="none" w:sz="0" w:space="0" w:color="auto"/>
        <w:right w:val="none" w:sz="0" w:space="0" w:color="auto"/>
      </w:divBdr>
    </w:div>
    <w:div w:id="594903022">
      <w:bodyDiv w:val="1"/>
      <w:marLeft w:val="0"/>
      <w:marRight w:val="0"/>
      <w:marTop w:val="0"/>
      <w:marBottom w:val="0"/>
      <w:divBdr>
        <w:top w:val="none" w:sz="0" w:space="0" w:color="auto"/>
        <w:left w:val="none" w:sz="0" w:space="0" w:color="auto"/>
        <w:bottom w:val="none" w:sz="0" w:space="0" w:color="auto"/>
        <w:right w:val="none" w:sz="0" w:space="0" w:color="auto"/>
      </w:divBdr>
    </w:div>
    <w:div w:id="614794892">
      <w:bodyDiv w:val="1"/>
      <w:marLeft w:val="0"/>
      <w:marRight w:val="0"/>
      <w:marTop w:val="0"/>
      <w:marBottom w:val="0"/>
      <w:divBdr>
        <w:top w:val="none" w:sz="0" w:space="0" w:color="auto"/>
        <w:left w:val="none" w:sz="0" w:space="0" w:color="auto"/>
        <w:bottom w:val="none" w:sz="0" w:space="0" w:color="auto"/>
        <w:right w:val="none" w:sz="0" w:space="0" w:color="auto"/>
      </w:divBdr>
    </w:div>
    <w:div w:id="678047995">
      <w:bodyDiv w:val="1"/>
      <w:marLeft w:val="0"/>
      <w:marRight w:val="0"/>
      <w:marTop w:val="0"/>
      <w:marBottom w:val="0"/>
      <w:divBdr>
        <w:top w:val="none" w:sz="0" w:space="0" w:color="auto"/>
        <w:left w:val="none" w:sz="0" w:space="0" w:color="auto"/>
        <w:bottom w:val="none" w:sz="0" w:space="0" w:color="auto"/>
        <w:right w:val="none" w:sz="0" w:space="0" w:color="auto"/>
      </w:divBdr>
    </w:div>
    <w:div w:id="783694198">
      <w:bodyDiv w:val="1"/>
      <w:marLeft w:val="0"/>
      <w:marRight w:val="0"/>
      <w:marTop w:val="0"/>
      <w:marBottom w:val="0"/>
      <w:divBdr>
        <w:top w:val="none" w:sz="0" w:space="0" w:color="auto"/>
        <w:left w:val="none" w:sz="0" w:space="0" w:color="auto"/>
        <w:bottom w:val="none" w:sz="0" w:space="0" w:color="auto"/>
        <w:right w:val="none" w:sz="0" w:space="0" w:color="auto"/>
      </w:divBdr>
    </w:div>
    <w:div w:id="835152314">
      <w:bodyDiv w:val="1"/>
      <w:marLeft w:val="0"/>
      <w:marRight w:val="0"/>
      <w:marTop w:val="0"/>
      <w:marBottom w:val="0"/>
      <w:divBdr>
        <w:top w:val="none" w:sz="0" w:space="0" w:color="auto"/>
        <w:left w:val="none" w:sz="0" w:space="0" w:color="auto"/>
        <w:bottom w:val="none" w:sz="0" w:space="0" w:color="auto"/>
        <w:right w:val="none" w:sz="0" w:space="0" w:color="auto"/>
      </w:divBdr>
    </w:div>
    <w:div w:id="846362451">
      <w:bodyDiv w:val="1"/>
      <w:marLeft w:val="0"/>
      <w:marRight w:val="0"/>
      <w:marTop w:val="0"/>
      <w:marBottom w:val="0"/>
      <w:divBdr>
        <w:top w:val="none" w:sz="0" w:space="0" w:color="auto"/>
        <w:left w:val="none" w:sz="0" w:space="0" w:color="auto"/>
        <w:bottom w:val="none" w:sz="0" w:space="0" w:color="auto"/>
        <w:right w:val="none" w:sz="0" w:space="0" w:color="auto"/>
      </w:divBdr>
    </w:div>
    <w:div w:id="859397381">
      <w:bodyDiv w:val="1"/>
      <w:marLeft w:val="0"/>
      <w:marRight w:val="0"/>
      <w:marTop w:val="0"/>
      <w:marBottom w:val="0"/>
      <w:divBdr>
        <w:top w:val="none" w:sz="0" w:space="0" w:color="auto"/>
        <w:left w:val="none" w:sz="0" w:space="0" w:color="auto"/>
        <w:bottom w:val="none" w:sz="0" w:space="0" w:color="auto"/>
        <w:right w:val="none" w:sz="0" w:space="0" w:color="auto"/>
      </w:divBdr>
      <w:divsChild>
        <w:div w:id="1965109720">
          <w:marLeft w:val="0"/>
          <w:marRight w:val="0"/>
          <w:marTop w:val="0"/>
          <w:marBottom w:val="0"/>
          <w:divBdr>
            <w:top w:val="none" w:sz="0" w:space="0" w:color="auto"/>
            <w:left w:val="none" w:sz="0" w:space="0" w:color="auto"/>
            <w:bottom w:val="none" w:sz="0" w:space="0" w:color="auto"/>
            <w:right w:val="none" w:sz="0" w:space="0" w:color="auto"/>
          </w:divBdr>
          <w:divsChild>
            <w:div w:id="1327519089">
              <w:marLeft w:val="0"/>
              <w:marRight w:val="0"/>
              <w:marTop w:val="0"/>
              <w:marBottom w:val="0"/>
              <w:divBdr>
                <w:top w:val="none" w:sz="0" w:space="0" w:color="auto"/>
                <w:left w:val="none" w:sz="0" w:space="0" w:color="auto"/>
                <w:bottom w:val="none" w:sz="0" w:space="0" w:color="auto"/>
                <w:right w:val="none" w:sz="0" w:space="0" w:color="auto"/>
              </w:divBdr>
              <w:divsChild>
                <w:div w:id="15998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970643">
      <w:bodyDiv w:val="1"/>
      <w:marLeft w:val="0"/>
      <w:marRight w:val="0"/>
      <w:marTop w:val="0"/>
      <w:marBottom w:val="0"/>
      <w:divBdr>
        <w:top w:val="none" w:sz="0" w:space="0" w:color="auto"/>
        <w:left w:val="none" w:sz="0" w:space="0" w:color="auto"/>
        <w:bottom w:val="none" w:sz="0" w:space="0" w:color="auto"/>
        <w:right w:val="none" w:sz="0" w:space="0" w:color="auto"/>
      </w:divBdr>
    </w:div>
    <w:div w:id="918833388">
      <w:bodyDiv w:val="1"/>
      <w:marLeft w:val="0"/>
      <w:marRight w:val="0"/>
      <w:marTop w:val="0"/>
      <w:marBottom w:val="0"/>
      <w:divBdr>
        <w:top w:val="none" w:sz="0" w:space="0" w:color="auto"/>
        <w:left w:val="none" w:sz="0" w:space="0" w:color="auto"/>
        <w:bottom w:val="none" w:sz="0" w:space="0" w:color="auto"/>
        <w:right w:val="none" w:sz="0" w:space="0" w:color="auto"/>
      </w:divBdr>
    </w:div>
    <w:div w:id="959609091">
      <w:bodyDiv w:val="1"/>
      <w:marLeft w:val="0"/>
      <w:marRight w:val="0"/>
      <w:marTop w:val="0"/>
      <w:marBottom w:val="0"/>
      <w:divBdr>
        <w:top w:val="none" w:sz="0" w:space="0" w:color="auto"/>
        <w:left w:val="none" w:sz="0" w:space="0" w:color="auto"/>
        <w:bottom w:val="none" w:sz="0" w:space="0" w:color="auto"/>
        <w:right w:val="none" w:sz="0" w:space="0" w:color="auto"/>
      </w:divBdr>
    </w:div>
    <w:div w:id="964232500">
      <w:bodyDiv w:val="1"/>
      <w:marLeft w:val="0"/>
      <w:marRight w:val="0"/>
      <w:marTop w:val="0"/>
      <w:marBottom w:val="0"/>
      <w:divBdr>
        <w:top w:val="none" w:sz="0" w:space="0" w:color="auto"/>
        <w:left w:val="none" w:sz="0" w:space="0" w:color="auto"/>
        <w:bottom w:val="none" w:sz="0" w:space="0" w:color="auto"/>
        <w:right w:val="none" w:sz="0" w:space="0" w:color="auto"/>
      </w:divBdr>
    </w:div>
    <w:div w:id="1001739221">
      <w:bodyDiv w:val="1"/>
      <w:marLeft w:val="0"/>
      <w:marRight w:val="0"/>
      <w:marTop w:val="0"/>
      <w:marBottom w:val="0"/>
      <w:divBdr>
        <w:top w:val="none" w:sz="0" w:space="0" w:color="auto"/>
        <w:left w:val="none" w:sz="0" w:space="0" w:color="auto"/>
        <w:bottom w:val="none" w:sz="0" w:space="0" w:color="auto"/>
        <w:right w:val="none" w:sz="0" w:space="0" w:color="auto"/>
      </w:divBdr>
    </w:div>
    <w:div w:id="1009868071">
      <w:bodyDiv w:val="1"/>
      <w:marLeft w:val="0"/>
      <w:marRight w:val="0"/>
      <w:marTop w:val="0"/>
      <w:marBottom w:val="0"/>
      <w:divBdr>
        <w:top w:val="none" w:sz="0" w:space="0" w:color="auto"/>
        <w:left w:val="none" w:sz="0" w:space="0" w:color="auto"/>
        <w:bottom w:val="none" w:sz="0" w:space="0" w:color="auto"/>
        <w:right w:val="none" w:sz="0" w:space="0" w:color="auto"/>
      </w:divBdr>
    </w:div>
    <w:div w:id="1045103645">
      <w:bodyDiv w:val="1"/>
      <w:marLeft w:val="0"/>
      <w:marRight w:val="0"/>
      <w:marTop w:val="0"/>
      <w:marBottom w:val="0"/>
      <w:divBdr>
        <w:top w:val="none" w:sz="0" w:space="0" w:color="auto"/>
        <w:left w:val="none" w:sz="0" w:space="0" w:color="auto"/>
        <w:bottom w:val="none" w:sz="0" w:space="0" w:color="auto"/>
        <w:right w:val="none" w:sz="0" w:space="0" w:color="auto"/>
      </w:divBdr>
    </w:div>
    <w:div w:id="1074009764">
      <w:bodyDiv w:val="1"/>
      <w:marLeft w:val="0"/>
      <w:marRight w:val="0"/>
      <w:marTop w:val="0"/>
      <w:marBottom w:val="0"/>
      <w:divBdr>
        <w:top w:val="none" w:sz="0" w:space="0" w:color="auto"/>
        <w:left w:val="none" w:sz="0" w:space="0" w:color="auto"/>
        <w:bottom w:val="none" w:sz="0" w:space="0" w:color="auto"/>
        <w:right w:val="none" w:sz="0" w:space="0" w:color="auto"/>
      </w:divBdr>
    </w:div>
    <w:div w:id="1082019887">
      <w:bodyDiv w:val="1"/>
      <w:marLeft w:val="0"/>
      <w:marRight w:val="0"/>
      <w:marTop w:val="0"/>
      <w:marBottom w:val="0"/>
      <w:divBdr>
        <w:top w:val="none" w:sz="0" w:space="0" w:color="auto"/>
        <w:left w:val="none" w:sz="0" w:space="0" w:color="auto"/>
        <w:bottom w:val="none" w:sz="0" w:space="0" w:color="auto"/>
        <w:right w:val="none" w:sz="0" w:space="0" w:color="auto"/>
      </w:divBdr>
    </w:div>
    <w:div w:id="1209535174">
      <w:bodyDiv w:val="1"/>
      <w:marLeft w:val="0"/>
      <w:marRight w:val="0"/>
      <w:marTop w:val="0"/>
      <w:marBottom w:val="0"/>
      <w:divBdr>
        <w:top w:val="none" w:sz="0" w:space="0" w:color="auto"/>
        <w:left w:val="none" w:sz="0" w:space="0" w:color="auto"/>
        <w:bottom w:val="none" w:sz="0" w:space="0" w:color="auto"/>
        <w:right w:val="none" w:sz="0" w:space="0" w:color="auto"/>
      </w:divBdr>
    </w:div>
    <w:div w:id="1274173069">
      <w:bodyDiv w:val="1"/>
      <w:marLeft w:val="0"/>
      <w:marRight w:val="0"/>
      <w:marTop w:val="0"/>
      <w:marBottom w:val="0"/>
      <w:divBdr>
        <w:top w:val="none" w:sz="0" w:space="0" w:color="auto"/>
        <w:left w:val="none" w:sz="0" w:space="0" w:color="auto"/>
        <w:bottom w:val="none" w:sz="0" w:space="0" w:color="auto"/>
        <w:right w:val="none" w:sz="0" w:space="0" w:color="auto"/>
      </w:divBdr>
    </w:div>
    <w:div w:id="1441485063">
      <w:bodyDiv w:val="1"/>
      <w:marLeft w:val="0"/>
      <w:marRight w:val="0"/>
      <w:marTop w:val="0"/>
      <w:marBottom w:val="0"/>
      <w:divBdr>
        <w:top w:val="none" w:sz="0" w:space="0" w:color="auto"/>
        <w:left w:val="none" w:sz="0" w:space="0" w:color="auto"/>
        <w:bottom w:val="none" w:sz="0" w:space="0" w:color="auto"/>
        <w:right w:val="none" w:sz="0" w:space="0" w:color="auto"/>
      </w:divBdr>
    </w:div>
    <w:div w:id="1448158618">
      <w:bodyDiv w:val="1"/>
      <w:marLeft w:val="0"/>
      <w:marRight w:val="0"/>
      <w:marTop w:val="0"/>
      <w:marBottom w:val="0"/>
      <w:divBdr>
        <w:top w:val="none" w:sz="0" w:space="0" w:color="auto"/>
        <w:left w:val="none" w:sz="0" w:space="0" w:color="auto"/>
        <w:bottom w:val="none" w:sz="0" w:space="0" w:color="auto"/>
        <w:right w:val="none" w:sz="0" w:space="0" w:color="auto"/>
      </w:divBdr>
    </w:div>
    <w:div w:id="1506093647">
      <w:bodyDiv w:val="1"/>
      <w:marLeft w:val="0"/>
      <w:marRight w:val="0"/>
      <w:marTop w:val="0"/>
      <w:marBottom w:val="0"/>
      <w:divBdr>
        <w:top w:val="none" w:sz="0" w:space="0" w:color="auto"/>
        <w:left w:val="none" w:sz="0" w:space="0" w:color="auto"/>
        <w:bottom w:val="none" w:sz="0" w:space="0" w:color="auto"/>
        <w:right w:val="none" w:sz="0" w:space="0" w:color="auto"/>
      </w:divBdr>
    </w:div>
    <w:div w:id="1521506451">
      <w:bodyDiv w:val="1"/>
      <w:marLeft w:val="0"/>
      <w:marRight w:val="0"/>
      <w:marTop w:val="0"/>
      <w:marBottom w:val="0"/>
      <w:divBdr>
        <w:top w:val="none" w:sz="0" w:space="0" w:color="auto"/>
        <w:left w:val="none" w:sz="0" w:space="0" w:color="auto"/>
        <w:bottom w:val="none" w:sz="0" w:space="0" w:color="auto"/>
        <w:right w:val="none" w:sz="0" w:space="0" w:color="auto"/>
      </w:divBdr>
    </w:div>
    <w:div w:id="1561403023">
      <w:bodyDiv w:val="1"/>
      <w:marLeft w:val="0"/>
      <w:marRight w:val="0"/>
      <w:marTop w:val="0"/>
      <w:marBottom w:val="0"/>
      <w:divBdr>
        <w:top w:val="none" w:sz="0" w:space="0" w:color="auto"/>
        <w:left w:val="none" w:sz="0" w:space="0" w:color="auto"/>
        <w:bottom w:val="none" w:sz="0" w:space="0" w:color="auto"/>
        <w:right w:val="none" w:sz="0" w:space="0" w:color="auto"/>
      </w:divBdr>
    </w:div>
    <w:div w:id="1705868645">
      <w:bodyDiv w:val="1"/>
      <w:marLeft w:val="0"/>
      <w:marRight w:val="0"/>
      <w:marTop w:val="0"/>
      <w:marBottom w:val="0"/>
      <w:divBdr>
        <w:top w:val="none" w:sz="0" w:space="0" w:color="auto"/>
        <w:left w:val="none" w:sz="0" w:space="0" w:color="auto"/>
        <w:bottom w:val="none" w:sz="0" w:space="0" w:color="auto"/>
        <w:right w:val="none" w:sz="0" w:space="0" w:color="auto"/>
      </w:divBdr>
    </w:div>
    <w:div w:id="1749182571">
      <w:bodyDiv w:val="1"/>
      <w:marLeft w:val="0"/>
      <w:marRight w:val="0"/>
      <w:marTop w:val="0"/>
      <w:marBottom w:val="0"/>
      <w:divBdr>
        <w:top w:val="none" w:sz="0" w:space="0" w:color="auto"/>
        <w:left w:val="none" w:sz="0" w:space="0" w:color="auto"/>
        <w:bottom w:val="none" w:sz="0" w:space="0" w:color="auto"/>
        <w:right w:val="none" w:sz="0" w:space="0" w:color="auto"/>
      </w:divBdr>
    </w:div>
    <w:div w:id="1795754217">
      <w:bodyDiv w:val="1"/>
      <w:marLeft w:val="0"/>
      <w:marRight w:val="0"/>
      <w:marTop w:val="0"/>
      <w:marBottom w:val="0"/>
      <w:divBdr>
        <w:top w:val="none" w:sz="0" w:space="0" w:color="auto"/>
        <w:left w:val="none" w:sz="0" w:space="0" w:color="auto"/>
        <w:bottom w:val="none" w:sz="0" w:space="0" w:color="auto"/>
        <w:right w:val="none" w:sz="0" w:space="0" w:color="auto"/>
      </w:divBdr>
    </w:div>
    <w:div w:id="1964845600">
      <w:bodyDiv w:val="1"/>
      <w:marLeft w:val="0"/>
      <w:marRight w:val="0"/>
      <w:marTop w:val="0"/>
      <w:marBottom w:val="0"/>
      <w:divBdr>
        <w:top w:val="none" w:sz="0" w:space="0" w:color="auto"/>
        <w:left w:val="none" w:sz="0" w:space="0" w:color="auto"/>
        <w:bottom w:val="none" w:sz="0" w:space="0" w:color="auto"/>
        <w:right w:val="none" w:sz="0" w:space="0" w:color="auto"/>
      </w:divBdr>
    </w:div>
    <w:div w:id="2024739773">
      <w:bodyDiv w:val="1"/>
      <w:marLeft w:val="0"/>
      <w:marRight w:val="0"/>
      <w:marTop w:val="0"/>
      <w:marBottom w:val="0"/>
      <w:divBdr>
        <w:top w:val="none" w:sz="0" w:space="0" w:color="auto"/>
        <w:left w:val="none" w:sz="0" w:space="0" w:color="auto"/>
        <w:bottom w:val="none" w:sz="0" w:space="0" w:color="auto"/>
        <w:right w:val="none" w:sz="0" w:space="0" w:color="auto"/>
      </w:divBdr>
    </w:div>
    <w:div w:id="2043555339">
      <w:bodyDiv w:val="1"/>
      <w:marLeft w:val="0"/>
      <w:marRight w:val="0"/>
      <w:marTop w:val="0"/>
      <w:marBottom w:val="0"/>
      <w:divBdr>
        <w:top w:val="none" w:sz="0" w:space="0" w:color="auto"/>
        <w:left w:val="none" w:sz="0" w:space="0" w:color="auto"/>
        <w:bottom w:val="none" w:sz="0" w:space="0" w:color="auto"/>
        <w:right w:val="none" w:sz="0" w:space="0" w:color="auto"/>
      </w:divBdr>
    </w:div>
    <w:div w:id="2055959886">
      <w:bodyDiv w:val="1"/>
      <w:marLeft w:val="0"/>
      <w:marRight w:val="0"/>
      <w:marTop w:val="0"/>
      <w:marBottom w:val="0"/>
      <w:divBdr>
        <w:top w:val="none" w:sz="0" w:space="0" w:color="auto"/>
        <w:left w:val="none" w:sz="0" w:space="0" w:color="auto"/>
        <w:bottom w:val="none" w:sz="0" w:space="0" w:color="auto"/>
        <w:right w:val="none" w:sz="0" w:space="0" w:color="auto"/>
      </w:divBdr>
    </w:div>
    <w:div w:id="2116123376">
      <w:bodyDiv w:val="1"/>
      <w:marLeft w:val="0"/>
      <w:marRight w:val="0"/>
      <w:marTop w:val="0"/>
      <w:marBottom w:val="0"/>
      <w:divBdr>
        <w:top w:val="none" w:sz="0" w:space="0" w:color="auto"/>
        <w:left w:val="none" w:sz="0" w:space="0" w:color="auto"/>
        <w:bottom w:val="none" w:sz="0" w:space="0" w:color="auto"/>
        <w:right w:val="none" w:sz="0" w:space="0" w:color="auto"/>
      </w:divBdr>
    </w:div>
    <w:div w:id="213551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uurzaamgww.nl/ambitiew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uurzaamgww.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ianoo.nl/document/14057/productgroep-openbare-verlichti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svv.nl/publicaties/richtlijn-lichthind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27453-7F90-471A-AA65-24B50DBCF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1888</Words>
  <Characters>10390</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Milieucriteriadocument Audiovisuele apparatuur</vt:lpstr>
      <vt:lpstr/>
    </vt:vector>
  </TitlesOfParts>
  <Company>PIANOo</Company>
  <LinksUpToDate>false</LinksUpToDate>
  <CharactersWithSpaces>12254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Milieucriteriadocument Audiovisuele apparatuur</dc:title>
  <dc:subject>Milieucriteria</dc:subject>
  <dc:creator>PIANOo</dc:creator>
  <cp:keywords/>
  <dc:description>Milieucriteria, MVI, produktgroepen</dc:description>
  <cp:lastModifiedBy>Arthur Klink</cp:lastModifiedBy>
  <cp:revision>2</cp:revision>
  <cp:lastPrinted>2017-05-08T17:48:00Z</cp:lastPrinted>
  <dcterms:created xsi:type="dcterms:W3CDTF">2017-07-13T18:04:00Z</dcterms:created>
  <dcterms:modified xsi:type="dcterms:W3CDTF">2017-07-13T18:04:00Z</dcterms:modified>
</cp:coreProperties>
</file>